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ink/ink2.xml" ContentType="application/inkml+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A3BBD" w14:textId="4D62F713" w:rsidR="00CF6812" w:rsidRDefault="00CF6812" w:rsidP="00CF6812">
      <w:pPr>
        <w:tabs>
          <w:tab w:val="left" w:pos="8160"/>
        </w:tabs>
        <w:spacing w:after="0" w:line="240" w:lineRule="auto"/>
        <w:jc w:val="both"/>
        <w:rPr>
          <w:rFonts w:ascii="Bell MT" w:hAnsi="Bell MT" w:cs="Times New Roman"/>
          <w:b/>
          <w:sz w:val="32"/>
          <w:szCs w:val="32"/>
        </w:rPr>
      </w:pPr>
      <w:bookmarkStart w:id="0" w:name="_Hlk201756562"/>
      <w:bookmarkEnd w:id="0"/>
      <w:r>
        <w:rPr>
          <w:rFonts w:ascii="Bell MT" w:eastAsia="Times New Roman" w:hAnsi="Bell MT" w:cs="Times New Roman"/>
          <w:b/>
          <w:bCs/>
          <w:noProof/>
          <w:kern w:val="36"/>
          <w:sz w:val="32"/>
          <w:szCs w:val="32"/>
        </w:rPr>
        <mc:AlternateContent>
          <mc:Choice Requires="wps">
            <w:drawing>
              <wp:anchor distT="0" distB="0" distL="114300" distR="114300" simplePos="0" relativeHeight="251667456" behindDoc="0" locked="0" layoutInCell="1" allowOverlap="1" wp14:anchorId="690511DC" wp14:editId="672EE141">
                <wp:simplePos x="0" y="0"/>
                <wp:positionH relativeFrom="column">
                  <wp:posOffset>4476750</wp:posOffset>
                </wp:positionH>
                <wp:positionV relativeFrom="paragraph">
                  <wp:posOffset>0</wp:posOffset>
                </wp:positionV>
                <wp:extent cx="1507490" cy="243205"/>
                <wp:effectExtent l="0" t="0" r="16510" b="23495"/>
                <wp:wrapNone/>
                <wp:docPr id="1" name="Round Single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7490" cy="243205"/>
                        </a:xfrm>
                        <a:prstGeom prst="round1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4A348B" w14:textId="77777777" w:rsidR="00CF6812" w:rsidRPr="00D6258B" w:rsidRDefault="00CF6812" w:rsidP="00CF6812">
                            <w:pPr>
                              <w:tabs>
                                <w:tab w:val="left" w:pos="960"/>
                              </w:tabs>
                              <w:rPr>
                                <w:rFonts w:ascii="Bell MT" w:hAnsi="Bell MT"/>
                                <w:b/>
                                <w:color w:val="000000" w:themeColor="text1"/>
                                <w:sz w:val="18"/>
                                <w:szCs w:val="18"/>
                              </w:rPr>
                            </w:pPr>
                            <w:r w:rsidRPr="007E4E9D">
                              <w:rPr>
                                <w:rFonts w:ascii="Bell MT" w:hAnsi="Bell MT"/>
                                <w:b/>
                                <w:sz w:val="18"/>
                                <w:szCs w:val="18"/>
                              </w:rPr>
                              <w:t xml:space="preserve"> </w:t>
                            </w:r>
                            <w:r>
                              <w:rPr>
                                <w:rFonts w:ascii="Bell MT" w:hAnsi="Bell MT"/>
                                <w:b/>
                                <w:sz w:val="18"/>
                                <w:szCs w:val="18"/>
                              </w:rPr>
                              <w:t xml:space="preserve">        </w:t>
                            </w:r>
                            <w:r w:rsidRPr="00DF483C">
                              <w:rPr>
                                <w:rFonts w:ascii="Bell MT" w:hAnsi="Bell MT"/>
                                <w:b/>
                                <w:color w:val="000000" w:themeColor="text1"/>
                                <w:sz w:val="18"/>
                                <w:szCs w:val="18"/>
                              </w:rPr>
                              <w:t>ISSN:</w:t>
                            </w:r>
                            <w:r w:rsidRPr="00DF483C">
                              <w:rPr>
                                <w:color w:val="000000" w:themeColor="text1"/>
                              </w:rPr>
                              <w:t xml:space="preserve"> </w:t>
                            </w:r>
                            <w:r w:rsidRPr="00D6258B">
                              <w:rPr>
                                <w:rFonts w:ascii="Bell MT" w:hAnsi="Bell MT"/>
                                <w:b/>
                                <w:color w:val="000000" w:themeColor="text1"/>
                                <w:sz w:val="20"/>
                                <w:szCs w:val="20"/>
                              </w:rPr>
                              <w:t>2579-079X</w:t>
                            </w:r>
                          </w:p>
                          <w:p w14:paraId="77CEA211" w14:textId="77777777" w:rsidR="00CF6812" w:rsidRDefault="00CF6812" w:rsidP="00CF68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511DC" id="Round Single Corner Rectangle 1" o:spid="_x0000_s1026" style="position:absolute;left:0;text-align:left;margin-left:352.5pt;margin-top:0;width:118.7pt;height:1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7490,243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" adj="-11796480,,5400" path="m,l1466955,v22387,,40535,18148,40535,40535l1507490,243205,,243205,,xe" fillcolor="#4472c4 [3204]" strokecolor="#1f3763 [1604]" strokeweight="1pt">
                <v:stroke joinstyle="miter"/>
                <v:formulas/>
                <v:path arrowok="t" o:connecttype="custom" o:connectlocs="0,0;1466955,0;1507490,40535;1507490,243205;0,243205;0,0" o:connectangles="0,0,0,0,0,0" textboxrect="0,0,1507490,243205"/>
                <v:textbox>
                  <w:txbxContent>
                    <w:p w14:paraId="564A348B" w14:textId="77777777" w:rsidR="00CF6812" w:rsidRPr="00D6258B" w:rsidRDefault="00CF6812" w:rsidP="00CF6812">
                      <w:pPr>
                        <w:tabs>
                          <w:tab w:val="left" w:pos="960"/>
                        </w:tabs>
                        <w:rPr>
                          <w:rFonts w:ascii="Bell MT" w:hAnsi="Bell MT"/>
                          <w:b/>
                          <w:color w:val="000000" w:themeColor="text1"/>
                          <w:sz w:val="18"/>
                          <w:szCs w:val="18"/>
                        </w:rPr>
                      </w:pPr>
                      <w:r w:rsidRPr="007E4E9D">
                        <w:rPr>
                          <w:rFonts w:ascii="Bell MT" w:hAnsi="Bell MT"/>
                          <w:b/>
                          <w:sz w:val="18"/>
                          <w:szCs w:val="18"/>
                        </w:rPr>
                        <w:t xml:space="preserve"> </w:t>
                      </w:r>
                      <w:r>
                        <w:rPr>
                          <w:rFonts w:ascii="Bell MT" w:hAnsi="Bell MT"/>
                          <w:b/>
                          <w:sz w:val="18"/>
                          <w:szCs w:val="18"/>
                        </w:rPr>
                        <w:t xml:space="preserve">        </w:t>
                      </w:r>
                      <w:r w:rsidRPr="00DF483C">
                        <w:rPr>
                          <w:rFonts w:ascii="Bell MT" w:hAnsi="Bell MT"/>
                          <w:b/>
                          <w:color w:val="000000" w:themeColor="text1"/>
                          <w:sz w:val="18"/>
                          <w:szCs w:val="18"/>
                        </w:rPr>
                        <w:t>ISSN:</w:t>
                      </w:r>
                      <w:r w:rsidRPr="00DF483C">
                        <w:rPr>
                          <w:color w:val="000000" w:themeColor="text1"/>
                        </w:rPr>
                        <w:t xml:space="preserve"> </w:t>
                      </w:r>
                      <w:r w:rsidRPr="00D6258B">
                        <w:rPr>
                          <w:rFonts w:ascii="Bell MT" w:hAnsi="Bell MT"/>
                          <w:b/>
                          <w:color w:val="000000" w:themeColor="text1"/>
                          <w:sz w:val="20"/>
                          <w:szCs w:val="20"/>
                        </w:rPr>
                        <w:t>2579-079X</w:t>
                      </w:r>
                    </w:p>
                    <w:p w14:paraId="77CEA211" w14:textId="77777777" w:rsidR="00CF6812" w:rsidRDefault="00CF6812" w:rsidP="00CF6812">
                      <w:pPr>
                        <w:jc w:val="center"/>
                      </w:pPr>
                    </w:p>
                  </w:txbxContent>
                </v:textbox>
              </v:shape>
            </w:pict>
          </mc:Fallback>
        </mc:AlternateContent>
      </w:r>
      <w:r>
        <w:rPr>
          <w:rFonts w:ascii="Bell MT" w:eastAsia="Times New Roman" w:hAnsi="Bell MT" w:cs="Times New Roman"/>
          <w:b/>
          <w:bCs/>
          <w:noProof/>
          <w:kern w:val="36"/>
          <w:sz w:val="32"/>
          <w:szCs w:val="32"/>
        </w:rPr>
        <mc:AlternateContent>
          <mc:Choice Requires="wps">
            <w:drawing>
              <wp:anchor distT="0" distB="0" distL="114300" distR="114300" simplePos="0" relativeHeight="251665408" behindDoc="0" locked="0" layoutInCell="1" allowOverlap="1" wp14:anchorId="65807A6F" wp14:editId="0CE5E9D1">
                <wp:simplePos x="0" y="0"/>
                <wp:positionH relativeFrom="column">
                  <wp:posOffset>0</wp:posOffset>
                </wp:positionH>
                <wp:positionV relativeFrom="paragraph">
                  <wp:posOffset>0</wp:posOffset>
                </wp:positionV>
                <wp:extent cx="1550035" cy="360045"/>
                <wp:effectExtent l="0" t="0" r="12065" b="20955"/>
                <wp:wrapNone/>
                <wp:docPr id="2" name="Round Same Side Corner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0035" cy="360045"/>
                        </a:xfrm>
                        <a:prstGeom prst="round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9363B3" w14:textId="77777777" w:rsidR="00CF6812" w:rsidRPr="00DF483C" w:rsidRDefault="00CF6812" w:rsidP="00CF6812">
                            <w:pPr>
                              <w:rPr>
                                <w:rFonts w:ascii="Bell MT" w:hAnsi="Bell MT"/>
                                <w:b/>
                                <w:color w:val="000000" w:themeColor="text1"/>
                                <w:sz w:val="16"/>
                                <w:szCs w:val="16"/>
                              </w:rPr>
                            </w:pPr>
                            <w:r w:rsidRPr="00DF483C">
                              <w:rPr>
                                <w:rFonts w:ascii="Bell MT" w:hAnsi="Bell MT"/>
                                <w:b/>
                                <w:color w:val="000000" w:themeColor="text1"/>
                                <w:sz w:val="16"/>
                                <w:szCs w:val="16"/>
                              </w:rPr>
                              <w:t>©IDOSR PUBLICATIONS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07A6F" id="Round Same Side Corner Rectangle 2" o:spid="_x0000_s1027" style="position:absolute;left:0;text-align:left;margin-left:0;margin-top:0;width:122.0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50035,3600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" adj="-11796480,,5400" path="m60009,l1490026,v33142,,60009,26867,60009,60009l1550035,360045r,l,360045r,l,60009c,26867,26867,,60009,xe" fillcolor="#4472c4 [3204]" strokecolor="#1f3763 [1604]" strokeweight="1pt">
                <v:stroke joinstyle="miter"/>
                <v:formulas/>
                <v:path arrowok="t" o:connecttype="custom" o:connectlocs="60009,0;1490026,0;1550035,60009;1550035,360045;1550035,360045;0,360045;0,360045;0,60009;60009,0" o:connectangles="0,0,0,0,0,0,0,0,0" textboxrect="0,0,1550035,360045"/>
                <v:textbox>
                  <w:txbxContent>
                    <w:p w14:paraId="689363B3" w14:textId="77777777" w:rsidR="00CF6812" w:rsidRPr="00DF483C" w:rsidRDefault="00CF6812" w:rsidP="00CF6812">
                      <w:pPr>
                        <w:rPr>
                          <w:rFonts w:ascii="Bell MT" w:hAnsi="Bell MT"/>
                          <w:b/>
                          <w:color w:val="000000" w:themeColor="text1"/>
                          <w:sz w:val="16"/>
                          <w:szCs w:val="16"/>
                        </w:rPr>
                      </w:pPr>
                      <w:r w:rsidRPr="00DF483C">
                        <w:rPr>
                          <w:rFonts w:ascii="Bell MT" w:hAnsi="Bell MT"/>
                          <w:b/>
                          <w:color w:val="000000" w:themeColor="text1"/>
                          <w:sz w:val="16"/>
                          <w:szCs w:val="16"/>
                        </w:rPr>
                        <w:t>©IDOSR PUBLICATIONS</w:t>
                      </w:r>
                    </w:p>
                  </w:txbxContent>
                </v:textbox>
              </v:shape>
            </w:pict>
          </mc:Fallback>
        </mc:AlternateContent>
      </w:r>
      <w:r>
        <w:rPr>
          <w:rFonts w:ascii="Bell MT" w:hAnsi="Bell MT" w:cs="Times New Roman"/>
          <w:b/>
          <w:sz w:val="32"/>
          <w:szCs w:val="32"/>
        </w:rPr>
        <w:tab/>
      </w:r>
    </w:p>
    <w:p w14:paraId="1402BA13" w14:textId="77777777" w:rsidR="00CF6812" w:rsidRDefault="00CF6812" w:rsidP="006A0966">
      <w:pPr>
        <w:spacing w:after="0" w:line="240" w:lineRule="auto"/>
        <w:jc w:val="both"/>
        <w:rPr>
          <w:rFonts w:ascii="Bell MT" w:hAnsi="Bell MT" w:cs="Times New Roman"/>
          <w:b/>
          <w:sz w:val="32"/>
          <w:szCs w:val="32"/>
        </w:rPr>
      </w:pPr>
    </w:p>
    <w:p w14:paraId="0C052B76" w14:textId="5D060C79" w:rsidR="00CF6812" w:rsidRPr="00A60E99" w:rsidRDefault="00CF6812" w:rsidP="00CF6812">
      <w:pPr>
        <w:spacing w:after="0" w:line="240" w:lineRule="auto"/>
        <w:ind w:left="-90" w:right="-450"/>
        <w:rPr>
          <w:rFonts w:ascii="Bell MT" w:hAnsi="Bell MT"/>
          <w:color w:val="4472C4" w:themeColor="accent1"/>
          <w:sz w:val="20"/>
          <w:szCs w:val="20"/>
        </w:rPr>
      </w:pPr>
      <w:r w:rsidRPr="00A60E99">
        <w:rPr>
          <w:rFonts w:ascii="Bell MT" w:hAnsi="Bell MT"/>
          <w:color w:val="4472C4" w:themeColor="accent1"/>
        </w:rPr>
        <w:t xml:space="preserve">International Digital Organization for Scientific Research     </w:t>
      </w:r>
      <w:r w:rsidRPr="00A60E99">
        <w:rPr>
          <w:rFonts w:ascii="Bell MT" w:hAnsi="Bell MT"/>
          <w:color w:val="4472C4" w:themeColor="accent1"/>
        </w:rPr>
        <w:t xml:space="preserve">                         </w:t>
      </w:r>
      <w:r w:rsidRPr="00A60E99">
        <w:rPr>
          <w:rFonts w:ascii="Bell MT" w:hAnsi="Bell MT"/>
          <w:color w:val="4472C4" w:themeColor="accent1"/>
          <w:sz w:val="20"/>
          <w:szCs w:val="20"/>
        </w:rPr>
        <w:t>IDOSR JST/25/1120000</w:t>
      </w:r>
    </w:p>
    <w:p w14:paraId="332EE45E" w14:textId="21806465" w:rsidR="00CF6812" w:rsidRPr="00A60E99" w:rsidRDefault="00CF6812" w:rsidP="00CF6812">
      <w:pPr>
        <w:spacing w:after="0" w:line="240" w:lineRule="auto"/>
        <w:ind w:left="-90"/>
        <w:rPr>
          <w:rFonts w:ascii="Bell MT" w:hAnsi="Bell MT"/>
          <w:color w:val="4472C4" w:themeColor="accent1"/>
          <w:sz w:val="20"/>
          <w:szCs w:val="20"/>
        </w:rPr>
      </w:pPr>
      <w:r w:rsidRPr="00A60E99">
        <w:rPr>
          <w:rFonts w:ascii="Bell MT" w:hAnsi="Bell MT"/>
          <w:color w:val="4472C4" w:themeColor="accent1"/>
          <w:sz w:val="20"/>
          <w:szCs w:val="20"/>
        </w:rPr>
        <w:t>IDOSR JOURNAL OF SCIENCE AND</w:t>
      </w:r>
      <w:r w:rsidRPr="00A60E99">
        <w:rPr>
          <w:rFonts w:ascii="Bell MT" w:hAnsi="Bell MT"/>
          <w:color w:val="4472C4" w:themeColor="accent1"/>
        </w:rPr>
        <w:t xml:space="preserve"> </w:t>
      </w:r>
      <w:r w:rsidRPr="00A60E99">
        <w:rPr>
          <w:rFonts w:ascii="Bell MT" w:hAnsi="Bell MT"/>
          <w:color w:val="4472C4" w:themeColor="accent1"/>
          <w:sz w:val="20"/>
          <w:szCs w:val="20"/>
        </w:rPr>
        <w:t>TECHNOLOGY 11(2):1</w:t>
      </w:r>
      <w:r w:rsidRPr="00A60E99">
        <w:rPr>
          <w:rFonts w:ascii="Bell MT" w:hAnsi="Bell MT"/>
          <w:color w:val="4472C4" w:themeColor="accent1"/>
          <w:sz w:val="20"/>
          <w:szCs w:val="20"/>
        </w:rPr>
        <w:t>0-20</w:t>
      </w:r>
      <w:r w:rsidRPr="00A60E99">
        <w:rPr>
          <w:rFonts w:ascii="Bell MT" w:hAnsi="Bell MT"/>
          <w:color w:val="4472C4" w:themeColor="accent1"/>
          <w:sz w:val="20"/>
          <w:szCs w:val="20"/>
        </w:rPr>
        <w:t>, 2025.</w:t>
      </w:r>
    </w:p>
    <w:p w14:paraId="47A91A7B" w14:textId="1459F72F" w:rsidR="00CF6812" w:rsidRPr="00A60E99" w:rsidRDefault="00CF6812" w:rsidP="00CF6812">
      <w:pPr>
        <w:spacing w:after="0" w:line="240" w:lineRule="auto"/>
        <w:ind w:left="-90"/>
        <w:rPr>
          <w:rFonts w:ascii="Bell MT" w:hAnsi="Bell MT"/>
          <w:color w:val="4472C4" w:themeColor="accent1"/>
          <w:sz w:val="20"/>
          <w:szCs w:val="20"/>
        </w:rPr>
      </w:pPr>
      <w:hyperlink r:id="rId8" w:history="1">
        <w:r w:rsidRPr="00A60E99">
          <w:rPr>
            <w:rStyle w:val="Hyperlink"/>
            <w:rFonts w:ascii="Bell MT" w:hAnsi="Bell MT"/>
            <w:b/>
            <w:color w:val="4472C4" w:themeColor="accent1"/>
            <w:sz w:val="20"/>
            <w:szCs w:val="20"/>
          </w:rPr>
          <w:t>https://doi.org/10.59298/IDOSR/JST/25/112.102000</w:t>
        </w:r>
      </w:hyperlink>
    </w:p>
    <w:p w14:paraId="1E1C81B9" w14:textId="77777777" w:rsidR="00CF6812" w:rsidRPr="00A60E99" w:rsidRDefault="00CF6812" w:rsidP="006A0966">
      <w:pPr>
        <w:spacing w:after="0" w:line="240" w:lineRule="auto"/>
        <w:jc w:val="both"/>
        <w:rPr>
          <w:rFonts w:ascii="Bell MT" w:hAnsi="Bell MT" w:cs="Times New Roman"/>
          <w:b/>
          <w:color w:val="4472C4" w:themeColor="accent1"/>
          <w:sz w:val="32"/>
          <w:szCs w:val="32"/>
        </w:rPr>
      </w:pPr>
    </w:p>
    <w:p w14:paraId="40A1E1E2" w14:textId="4B0D9DE3" w:rsidR="0017332D" w:rsidRDefault="0017332D" w:rsidP="00CF6812">
      <w:pPr>
        <w:spacing w:after="0" w:line="240" w:lineRule="auto"/>
        <w:ind w:left="-90"/>
        <w:jc w:val="both"/>
        <w:rPr>
          <w:rFonts w:ascii="Bell MT" w:hAnsi="Bell MT" w:cs="Times New Roman"/>
          <w:b/>
          <w:sz w:val="32"/>
          <w:szCs w:val="32"/>
        </w:rPr>
      </w:pPr>
      <w:r w:rsidRPr="00A3131A">
        <w:rPr>
          <w:rFonts w:ascii="Bell MT" w:hAnsi="Bell MT" w:cs="Times New Roman"/>
          <w:b/>
          <w:sz w:val="32"/>
          <w:szCs w:val="32"/>
        </w:rPr>
        <w:t>Bioaccumulation of Heavy Metal</w:t>
      </w:r>
      <w:r w:rsidR="00FA2972" w:rsidRPr="00A3131A">
        <w:rPr>
          <w:rFonts w:ascii="Bell MT" w:hAnsi="Bell MT" w:cs="Times New Roman"/>
          <w:b/>
          <w:sz w:val="32"/>
          <w:szCs w:val="32"/>
        </w:rPr>
        <w:t>s in Artisanal Miners</w:t>
      </w:r>
      <w:r w:rsidRPr="00A3131A">
        <w:rPr>
          <w:rFonts w:ascii="Bell MT" w:hAnsi="Bell MT" w:cs="Times New Roman"/>
          <w:b/>
          <w:sz w:val="32"/>
          <w:szCs w:val="32"/>
        </w:rPr>
        <w:t xml:space="preserve"> and </w:t>
      </w:r>
      <w:r w:rsidR="00FA2972" w:rsidRPr="00A3131A">
        <w:rPr>
          <w:rFonts w:ascii="Bell MT" w:hAnsi="Bell MT" w:cs="Times New Roman"/>
          <w:b/>
          <w:sz w:val="32"/>
          <w:szCs w:val="32"/>
        </w:rPr>
        <w:t>Associated Health Risk Assessment in</w:t>
      </w:r>
      <w:r w:rsidRPr="00A3131A">
        <w:rPr>
          <w:rFonts w:ascii="Bell MT" w:hAnsi="Bell MT" w:cs="Times New Roman"/>
          <w:b/>
          <w:sz w:val="32"/>
          <w:szCs w:val="32"/>
        </w:rPr>
        <w:t xml:space="preserve"> </w:t>
      </w:r>
      <w:proofErr w:type="spellStart"/>
      <w:r w:rsidRPr="00A3131A">
        <w:rPr>
          <w:rFonts w:ascii="Bell MT" w:hAnsi="Bell MT" w:cs="Times New Roman"/>
          <w:b/>
          <w:sz w:val="32"/>
          <w:szCs w:val="32"/>
        </w:rPr>
        <w:t>Michika</w:t>
      </w:r>
      <w:proofErr w:type="spellEnd"/>
      <w:r w:rsidRPr="00A3131A">
        <w:rPr>
          <w:rFonts w:ascii="Bell MT" w:hAnsi="Bell MT" w:cs="Times New Roman"/>
          <w:b/>
          <w:sz w:val="32"/>
          <w:szCs w:val="32"/>
        </w:rPr>
        <w:t xml:space="preserve"> Local Government Area, Adamawa State</w:t>
      </w:r>
      <w:r w:rsidR="006A0966" w:rsidRPr="00A3131A">
        <w:rPr>
          <w:rFonts w:ascii="Bell MT" w:hAnsi="Bell MT" w:cs="Times New Roman"/>
          <w:b/>
          <w:sz w:val="32"/>
          <w:szCs w:val="32"/>
        </w:rPr>
        <w:t>, Nigeria</w:t>
      </w:r>
    </w:p>
    <w:p w14:paraId="3328767C" w14:textId="77777777" w:rsidR="003375EA" w:rsidRDefault="003375EA" w:rsidP="006A0966">
      <w:pPr>
        <w:spacing w:after="0" w:line="240" w:lineRule="auto"/>
        <w:jc w:val="both"/>
        <w:rPr>
          <w:rFonts w:ascii="Bell MT" w:hAnsi="Bell MT" w:cs="Times New Roman"/>
          <w:b/>
          <w:sz w:val="32"/>
          <w:szCs w:val="32"/>
        </w:rPr>
      </w:pPr>
    </w:p>
    <w:p w14:paraId="641E0215" w14:textId="0F5C323B" w:rsidR="003375EA" w:rsidRDefault="003375EA" w:rsidP="003375EA">
      <w:pPr>
        <w:spacing w:after="0" w:line="240" w:lineRule="auto"/>
        <w:jc w:val="center"/>
        <w:rPr>
          <w:rFonts w:ascii="Bell MT" w:hAnsi="Bell MT" w:cs="Times New Roman"/>
          <w:b/>
        </w:rPr>
      </w:pPr>
      <w:proofErr w:type="spellStart"/>
      <w:r w:rsidRPr="003375EA">
        <w:rPr>
          <w:rFonts w:ascii="Bell MT" w:hAnsi="Bell MT" w:cs="Times New Roman"/>
          <w:b/>
        </w:rPr>
        <w:t>Maitera</w:t>
      </w:r>
      <w:proofErr w:type="spellEnd"/>
      <w:r w:rsidRPr="003375EA">
        <w:rPr>
          <w:rFonts w:ascii="Bell MT" w:hAnsi="Bell MT" w:cs="Times New Roman"/>
          <w:b/>
        </w:rPr>
        <w:t xml:space="preserve"> O.</w:t>
      </w:r>
      <w:r>
        <w:rPr>
          <w:rFonts w:ascii="Bell MT" w:hAnsi="Bell MT" w:cs="Times New Roman"/>
          <w:b/>
        </w:rPr>
        <w:t xml:space="preserve"> </w:t>
      </w:r>
      <w:r w:rsidRPr="003375EA">
        <w:rPr>
          <w:rFonts w:ascii="Bell MT" w:hAnsi="Bell MT" w:cs="Times New Roman"/>
          <w:b/>
        </w:rPr>
        <w:t>N</w:t>
      </w:r>
      <w:r>
        <w:rPr>
          <w:rFonts w:ascii="Bell MT" w:hAnsi="Bell MT" w:cs="Times New Roman"/>
          <w:b/>
        </w:rPr>
        <w:t>.</w:t>
      </w:r>
      <w:r w:rsidRPr="003375EA">
        <w:rPr>
          <w:rFonts w:ascii="Bell MT" w:hAnsi="Bell MT" w:cs="Times New Roman"/>
          <w:b/>
        </w:rPr>
        <w:t>, Yusuf E.Y</w:t>
      </w:r>
      <w:r>
        <w:rPr>
          <w:rFonts w:ascii="Bell MT" w:hAnsi="Bell MT" w:cs="Times New Roman"/>
          <w:b/>
        </w:rPr>
        <w:t>.</w:t>
      </w:r>
      <w:r w:rsidRPr="003375EA">
        <w:rPr>
          <w:rFonts w:ascii="Bell MT" w:hAnsi="Bell MT" w:cs="Times New Roman"/>
          <w:b/>
        </w:rPr>
        <w:t xml:space="preserve">, </w:t>
      </w:r>
      <w:proofErr w:type="spellStart"/>
      <w:r w:rsidRPr="003375EA">
        <w:rPr>
          <w:rFonts w:ascii="Bell MT" w:hAnsi="Bell MT" w:cs="Times New Roman"/>
          <w:b/>
        </w:rPr>
        <w:t>Buba</w:t>
      </w:r>
      <w:proofErr w:type="spellEnd"/>
      <w:r w:rsidRPr="003375EA">
        <w:rPr>
          <w:rFonts w:ascii="Bell MT" w:hAnsi="Bell MT" w:cs="Times New Roman"/>
          <w:b/>
        </w:rPr>
        <w:t xml:space="preserve"> One M</w:t>
      </w:r>
      <w:r>
        <w:rPr>
          <w:rFonts w:ascii="Bell MT" w:hAnsi="Bell MT" w:cs="Times New Roman"/>
          <w:b/>
        </w:rPr>
        <w:t>.</w:t>
      </w:r>
      <w:r w:rsidRPr="003375EA">
        <w:rPr>
          <w:rFonts w:ascii="Bell MT" w:hAnsi="Bell MT" w:cs="Times New Roman"/>
          <w:b/>
        </w:rPr>
        <w:t xml:space="preserve"> and Joshua G.</w:t>
      </w:r>
      <w:r>
        <w:rPr>
          <w:rFonts w:ascii="Bell MT" w:hAnsi="Bell MT" w:cs="Times New Roman"/>
          <w:b/>
        </w:rPr>
        <w:t xml:space="preserve"> </w:t>
      </w:r>
      <w:r w:rsidRPr="003375EA">
        <w:rPr>
          <w:rFonts w:ascii="Bell MT" w:hAnsi="Bell MT" w:cs="Times New Roman"/>
          <w:b/>
        </w:rPr>
        <w:t>A</w:t>
      </w:r>
      <w:r>
        <w:rPr>
          <w:rFonts w:ascii="Bell MT" w:hAnsi="Bell MT" w:cs="Times New Roman"/>
          <w:b/>
        </w:rPr>
        <w:t>.</w:t>
      </w:r>
    </w:p>
    <w:p w14:paraId="325648EA" w14:textId="77777777" w:rsidR="003375EA" w:rsidRPr="003375EA" w:rsidRDefault="003375EA" w:rsidP="003375EA">
      <w:pPr>
        <w:spacing w:after="0" w:line="240" w:lineRule="auto"/>
        <w:jc w:val="center"/>
        <w:rPr>
          <w:rFonts w:ascii="Bell MT" w:hAnsi="Bell MT" w:cs="Times New Roman"/>
          <w:b/>
        </w:rPr>
      </w:pPr>
    </w:p>
    <w:p w14:paraId="617CB714" w14:textId="3813E14D" w:rsidR="003C468E" w:rsidRPr="00A3131A" w:rsidRDefault="003C468E" w:rsidP="006A0966">
      <w:pPr>
        <w:spacing w:after="0" w:line="240" w:lineRule="auto"/>
        <w:jc w:val="both"/>
        <w:rPr>
          <w:rFonts w:ascii="Bell MT" w:hAnsi="Bell MT" w:cs="Times New Roman"/>
          <w:b/>
          <w:sz w:val="20"/>
          <w:szCs w:val="20"/>
        </w:rPr>
      </w:pPr>
      <w:r w:rsidRPr="00A3131A">
        <w:rPr>
          <w:rFonts w:ascii="Bell MT" w:hAnsi="Bell MT" w:cs="Times New Roman"/>
          <w:b/>
          <w:sz w:val="20"/>
          <w:szCs w:val="20"/>
        </w:rPr>
        <w:t xml:space="preserve">Corresponding mail: </w:t>
      </w:r>
      <w:hyperlink r:id="rId9" w:history="1">
        <w:r w:rsidRPr="00A3131A">
          <w:rPr>
            <w:rStyle w:val="Hyperlink"/>
            <w:rFonts w:ascii="Bell MT" w:hAnsi="Bell MT" w:cs="Times New Roman"/>
            <w:b/>
            <w:sz w:val="20"/>
            <w:szCs w:val="20"/>
          </w:rPr>
          <w:t>emmanuelyila@gmail.com</w:t>
        </w:r>
      </w:hyperlink>
      <w:r w:rsidRPr="00A3131A">
        <w:rPr>
          <w:rFonts w:ascii="Bell MT" w:hAnsi="Bell MT" w:cs="Times New Roman"/>
          <w:b/>
          <w:sz w:val="20"/>
          <w:szCs w:val="20"/>
        </w:rPr>
        <w:t xml:space="preserve"> </w:t>
      </w:r>
    </w:p>
    <w:p w14:paraId="2456C045" w14:textId="30DA4FC3" w:rsidR="003C468E" w:rsidRPr="00A3131A" w:rsidRDefault="000377D4" w:rsidP="006A0966">
      <w:pPr>
        <w:spacing w:after="0" w:line="240" w:lineRule="auto"/>
        <w:jc w:val="both"/>
        <w:rPr>
          <w:rFonts w:ascii="Bell MT" w:hAnsi="Bell MT" w:cs="Times New Roman"/>
          <w:b/>
          <w:sz w:val="20"/>
          <w:szCs w:val="20"/>
        </w:rPr>
      </w:pPr>
      <w:r w:rsidRPr="00A3131A">
        <w:rPr>
          <w:rFonts w:ascii="Bell MT" w:hAnsi="Bell MT" w:cs="Times New Roman"/>
          <w:b/>
          <w:sz w:val="20"/>
          <w:szCs w:val="20"/>
          <w:vertAlign w:val="superscript"/>
        </w:rPr>
        <w:t>1</w:t>
      </w:r>
      <w:r w:rsidR="003C468E" w:rsidRPr="00A3131A">
        <w:rPr>
          <w:rFonts w:ascii="Bell MT" w:hAnsi="Bell MT" w:cs="Times New Roman"/>
          <w:b/>
          <w:sz w:val="20"/>
          <w:szCs w:val="20"/>
        </w:rPr>
        <w:t xml:space="preserve">Modibbo </w:t>
      </w:r>
      <w:proofErr w:type="spellStart"/>
      <w:r w:rsidR="003C468E" w:rsidRPr="00A3131A">
        <w:rPr>
          <w:rFonts w:ascii="Bell MT" w:hAnsi="Bell MT" w:cs="Times New Roman"/>
          <w:b/>
          <w:sz w:val="20"/>
          <w:szCs w:val="20"/>
        </w:rPr>
        <w:t>Adama</w:t>
      </w:r>
      <w:proofErr w:type="spellEnd"/>
      <w:r w:rsidR="003C468E" w:rsidRPr="00A3131A">
        <w:rPr>
          <w:rFonts w:ascii="Bell MT" w:hAnsi="Bell MT" w:cs="Times New Roman"/>
          <w:b/>
          <w:sz w:val="20"/>
          <w:szCs w:val="20"/>
        </w:rPr>
        <w:t xml:space="preserve"> University </w:t>
      </w:r>
      <w:proofErr w:type="spellStart"/>
      <w:r w:rsidR="003C468E" w:rsidRPr="00A3131A">
        <w:rPr>
          <w:rFonts w:ascii="Bell MT" w:hAnsi="Bell MT" w:cs="Times New Roman"/>
          <w:b/>
          <w:sz w:val="20"/>
          <w:szCs w:val="20"/>
        </w:rPr>
        <w:t>Yola</w:t>
      </w:r>
      <w:proofErr w:type="spellEnd"/>
      <w:r w:rsidR="003C468E" w:rsidRPr="00A3131A">
        <w:rPr>
          <w:rFonts w:ascii="Bell MT" w:hAnsi="Bell MT" w:cs="Times New Roman"/>
          <w:b/>
          <w:sz w:val="20"/>
          <w:szCs w:val="20"/>
        </w:rPr>
        <w:t xml:space="preserve">, </w:t>
      </w:r>
      <w:r w:rsidRPr="00A3131A">
        <w:rPr>
          <w:rFonts w:ascii="Bell MT" w:hAnsi="Bell MT" w:cs="Times New Roman"/>
          <w:b/>
          <w:sz w:val="20"/>
          <w:szCs w:val="20"/>
          <w:vertAlign w:val="superscript"/>
        </w:rPr>
        <w:t>2</w:t>
      </w:r>
      <w:r w:rsidR="003C468E" w:rsidRPr="00A3131A">
        <w:rPr>
          <w:rFonts w:ascii="Bell MT" w:hAnsi="Bell MT" w:cs="Times New Roman"/>
          <w:b/>
          <w:sz w:val="20"/>
          <w:szCs w:val="20"/>
        </w:rPr>
        <w:t xml:space="preserve">University of Agriculture </w:t>
      </w:r>
      <w:proofErr w:type="spellStart"/>
      <w:r w:rsidR="003C468E" w:rsidRPr="00A3131A">
        <w:rPr>
          <w:rFonts w:ascii="Bell MT" w:hAnsi="Bell MT" w:cs="Times New Roman"/>
          <w:b/>
          <w:sz w:val="20"/>
          <w:szCs w:val="20"/>
        </w:rPr>
        <w:t>Makurdi</w:t>
      </w:r>
      <w:proofErr w:type="spellEnd"/>
      <w:r w:rsidR="003C468E" w:rsidRPr="00A3131A">
        <w:rPr>
          <w:rFonts w:ascii="Bell MT" w:hAnsi="Bell MT" w:cs="Times New Roman"/>
          <w:b/>
          <w:sz w:val="20"/>
          <w:szCs w:val="20"/>
        </w:rPr>
        <w:t xml:space="preserve">, </w:t>
      </w:r>
      <w:r w:rsidRPr="00A3131A">
        <w:rPr>
          <w:rFonts w:ascii="Bell MT" w:hAnsi="Bell MT" w:cs="Times New Roman"/>
          <w:b/>
          <w:sz w:val="20"/>
          <w:szCs w:val="20"/>
          <w:vertAlign w:val="superscript"/>
        </w:rPr>
        <w:t>3</w:t>
      </w:r>
      <w:r w:rsidR="003C468E" w:rsidRPr="00A3131A">
        <w:rPr>
          <w:rFonts w:ascii="Bell MT" w:hAnsi="Bell MT" w:cs="Times New Roman"/>
          <w:b/>
          <w:sz w:val="20"/>
          <w:szCs w:val="20"/>
        </w:rPr>
        <w:t xml:space="preserve">Borno State University, </w:t>
      </w:r>
      <w:r w:rsidRPr="00A3131A">
        <w:rPr>
          <w:rFonts w:ascii="Bell MT" w:hAnsi="Bell MT" w:cs="Times New Roman"/>
          <w:b/>
          <w:sz w:val="20"/>
          <w:szCs w:val="20"/>
          <w:vertAlign w:val="superscript"/>
        </w:rPr>
        <w:t>4</w:t>
      </w:r>
      <w:r w:rsidRPr="00A3131A">
        <w:rPr>
          <w:rFonts w:ascii="Bell MT" w:hAnsi="Bell MT" w:cs="Times New Roman"/>
          <w:b/>
          <w:sz w:val="20"/>
          <w:szCs w:val="20"/>
        </w:rPr>
        <w:t>Gombe State University.</w:t>
      </w:r>
    </w:p>
    <w:p w14:paraId="2D85E92F" w14:textId="054F8CEA" w:rsidR="008808FC" w:rsidRDefault="004F5A25" w:rsidP="006A0966">
      <w:pPr>
        <w:spacing w:after="0" w:line="240" w:lineRule="auto"/>
        <w:jc w:val="center"/>
        <w:rPr>
          <w:rFonts w:ascii="Bell MT" w:hAnsi="Bell MT" w:cs="Times New Roman"/>
          <w:sz w:val="20"/>
          <w:szCs w:val="20"/>
        </w:rPr>
      </w:pPr>
      <w:r>
        <w:rPr>
          <w:rFonts w:ascii="Bell MT" w:hAnsi="Bell MT" w:cs="Times New Roman"/>
          <w:b/>
          <w:sz w:val="20"/>
          <w:szCs w:val="20"/>
        </w:rPr>
        <w:pict w14:anchorId="57DDA281">
          <v:rect id="_x0000_i1025" style="width:0;height:1.5pt" o:hralign="center" o:hrstd="t" o:hr="t" fillcolor="#a0a0a0" stroked="f"/>
        </w:pict>
      </w:r>
    </w:p>
    <w:p w14:paraId="1BAD04E9" w14:textId="2BDBE250" w:rsidR="00731820" w:rsidRPr="006A0966" w:rsidRDefault="008808FC" w:rsidP="006A0966">
      <w:pPr>
        <w:spacing w:after="0" w:line="240" w:lineRule="auto"/>
        <w:jc w:val="center"/>
        <w:rPr>
          <w:rFonts w:ascii="Bell MT" w:hAnsi="Bell MT" w:cs="Times New Roman"/>
          <w:sz w:val="20"/>
          <w:szCs w:val="20"/>
        </w:rPr>
      </w:pPr>
      <w:r w:rsidRPr="006A0966">
        <w:rPr>
          <w:rFonts w:ascii="Bell MT" w:hAnsi="Bell MT" w:cs="Times New Roman"/>
          <w:sz w:val="20"/>
          <w:szCs w:val="20"/>
        </w:rPr>
        <w:t>ABSTRACT</w:t>
      </w:r>
    </w:p>
    <w:p w14:paraId="48EF46FE" w14:textId="7E85A72F" w:rsidR="00E542DB" w:rsidRPr="006A0966" w:rsidRDefault="00E542DB" w:rsidP="006A0966">
      <w:pPr>
        <w:spacing w:after="0" w:line="240" w:lineRule="auto"/>
        <w:jc w:val="both"/>
        <w:rPr>
          <w:rFonts w:ascii="Bell MT" w:hAnsi="Bell MT" w:cs="Times New Roman"/>
          <w:iCs/>
          <w:sz w:val="20"/>
          <w:szCs w:val="20"/>
        </w:rPr>
      </w:pPr>
      <w:r w:rsidRPr="006A0966">
        <w:rPr>
          <w:rFonts w:ascii="Bell MT" w:hAnsi="Bell MT" w:cs="Times New Roman"/>
          <w:iCs/>
          <w:sz w:val="20"/>
          <w:szCs w:val="20"/>
        </w:rPr>
        <w:t xml:space="preserve">Artisanal and small-scale mining (ASM) is a widespread economic activity in </w:t>
      </w:r>
      <w:proofErr w:type="spellStart"/>
      <w:r w:rsidRPr="006A0966">
        <w:rPr>
          <w:rFonts w:ascii="Bell MT" w:hAnsi="Bell MT" w:cs="Times New Roman"/>
          <w:iCs/>
          <w:sz w:val="20"/>
          <w:szCs w:val="20"/>
        </w:rPr>
        <w:t>Michika</w:t>
      </w:r>
      <w:proofErr w:type="spellEnd"/>
      <w:r w:rsidRPr="006A0966">
        <w:rPr>
          <w:rFonts w:ascii="Bell MT" w:hAnsi="Bell MT" w:cs="Times New Roman"/>
          <w:iCs/>
          <w:sz w:val="20"/>
          <w:szCs w:val="20"/>
        </w:rPr>
        <w:t xml:space="preserve"> Local Government Area (LGA), Adamawa State, Nigeria. Despite its economic value, ASM poses significant environmental and public health challenges due to heavy metal contamination. This study assessed the levels of </w:t>
      </w:r>
      <w:proofErr w:type="spellStart"/>
      <w:r w:rsidRPr="006A0966">
        <w:rPr>
          <w:rFonts w:ascii="Bell MT" w:hAnsi="Bell MT" w:cs="Times New Roman"/>
          <w:iCs/>
          <w:sz w:val="20"/>
          <w:szCs w:val="20"/>
        </w:rPr>
        <w:t>bioaccumulated</w:t>
      </w:r>
      <w:proofErr w:type="spellEnd"/>
      <w:r w:rsidRPr="006A0966">
        <w:rPr>
          <w:rFonts w:ascii="Bell MT" w:hAnsi="Bell MT" w:cs="Times New Roman"/>
          <w:iCs/>
          <w:sz w:val="20"/>
          <w:szCs w:val="20"/>
        </w:rPr>
        <w:t xml:space="preserve"> heavy metals</w:t>
      </w:r>
      <w:r w:rsidR="00020CB6" w:rsidRPr="006A0966">
        <w:rPr>
          <w:rFonts w:ascii="Bell MT" w:hAnsi="Bell MT" w:cs="Times New Roman"/>
          <w:iCs/>
          <w:sz w:val="20"/>
          <w:szCs w:val="20"/>
        </w:rPr>
        <w:t xml:space="preserve"> </w:t>
      </w:r>
      <w:r w:rsidRPr="006A0966">
        <w:rPr>
          <w:rFonts w:ascii="Bell MT" w:hAnsi="Bell MT" w:cs="Times New Roman"/>
          <w:iCs/>
          <w:sz w:val="20"/>
          <w:szCs w:val="20"/>
        </w:rPr>
        <w:t>specifically lead (</w:t>
      </w:r>
      <w:proofErr w:type="spellStart"/>
      <w:r w:rsidRPr="006A0966">
        <w:rPr>
          <w:rFonts w:ascii="Bell MT" w:hAnsi="Bell MT" w:cs="Times New Roman"/>
          <w:iCs/>
          <w:sz w:val="20"/>
          <w:szCs w:val="20"/>
        </w:rPr>
        <w:t>Pb</w:t>
      </w:r>
      <w:proofErr w:type="spellEnd"/>
      <w:r w:rsidRPr="006A0966">
        <w:rPr>
          <w:rFonts w:ascii="Bell MT" w:hAnsi="Bell MT" w:cs="Times New Roman"/>
          <w:iCs/>
          <w:sz w:val="20"/>
          <w:szCs w:val="20"/>
        </w:rPr>
        <w:t>), c</w:t>
      </w:r>
      <w:r w:rsidR="00912FAB" w:rsidRPr="006A0966">
        <w:rPr>
          <w:rFonts w:ascii="Bell MT" w:hAnsi="Bell MT" w:cs="Times New Roman"/>
          <w:iCs/>
          <w:sz w:val="20"/>
          <w:szCs w:val="20"/>
        </w:rPr>
        <w:t>obalt</w:t>
      </w:r>
      <w:r w:rsidRPr="006A0966">
        <w:rPr>
          <w:rFonts w:ascii="Bell MT" w:hAnsi="Bell MT" w:cs="Times New Roman"/>
          <w:iCs/>
          <w:sz w:val="20"/>
          <w:szCs w:val="20"/>
        </w:rPr>
        <w:t xml:space="preserve"> (C</w:t>
      </w:r>
      <w:r w:rsidR="00912FAB" w:rsidRPr="006A0966">
        <w:rPr>
          <w:rFonts w:ascii="Bell MT" w:hAnsi="Bell MT" w:cs="Times New Roman"/>
          <w:iCs/>
          <w:sz w:val="20"/>
          <w:szCs w:val="20"/>
        </w:rPr>
        <w:t>o</w:t>
      </w:r>
      <w:r w:rsidRPr="006A0966">
        <w:rPr>
          <w:rFonts w:ascii="Bell MT" w:hAnsi="Bell MT" w:cs="Times New Roman"/>
          <w:iCs/>
          <w:sz w:val="20"/>
          <w:szCs w:val="20"/>
        </w:rPr>
        <w:t>), chromium (Cr), arsenic (As), iron (Fe), manganese (</w:t>
      </w:r>
      <w:proofErr w:type="spellStart"/>
      <w:r w:rsidRPr="006A0966">
        <w:rPr>
          <w:rFonts w:ascii="Bell MT" w:hAnsi="Bell MT" w:cs="Times New Roman"/>
          <w:iCs/>
          <w:sz w:val="20"/>
          <w:szCs w:val="20"/>
        </w:rPr>
        <w:t>Mn</w:t>
      </w:r>
      <w:proofErr w:type="spellEnd"/>
      <w:r w:rsidRPr="006A0966">
        <w:rPr>
          <w:rFonts w:ascii="Bell MT" w:hAnsi="Bell MT" w:cs="Times New Roman"/>
          <w:iCs/>
          <w:sz w:val="20"/>
          <w:szCs w:val="20"/>
        </w:rPr>
        <w:t>), zinc (Zn), and copper (Cu)</w:t>
      </w:r>
      <w:r w:rsidR="00020CB6" w:rsidRPr="006A0966">
        <w:rPr>
          <w:rFonts w:ascii="Bell MT" w:hAnsi="Bell MT" w:cs="Times New Roman"/>
          <w:iCs/>
          <w:sz w:val="20"/>
          <w:szCs w:val="20"/>
        </w:rPr>
        <w:t xml:space="preserve"> </w:t>
      </w:r>
      <w:r w:rsidRPr="006A0966">
        <w:rPr>
          <w:rFonts w:ascii="Bell MT" w:hAnsi="Bell MT" w:cs="Times New Roman"/>
          <w:iCs/>
          <w:sz w:val="20"/>
          <w:szCs w:val="20"/>
        </w:rPr>
        <w:t>in soil, water, and blood samples from mining locations.</w:t>
      </w:r>
      <w:r w:rsidR="009D5621" w:rsidRPr="006A0966">
        <w:rPr>
          <w:rFonts w:ascii="Bell MT" w:hAnsi="Bell MT" w:cs="Times New Roman"/>
          <w:iCs/>
          <w:sz w:val="20"/>
          <w:szCs w:val="20"/>
        </w:rPr>
        <w:t xml:space="preserve"> The analysis was carried out</w:t>
      </w:r>
      <w:r w:rsidRPr="006A0966">
        <w:rPr>
          <w:rFonts w:ascii="Bell MT" w:hAnsi="Bell MT" w:cs="Times New Roman"/>
          <w:iCs/>
          <w:sz w:val="20"/>
          <w:szCs w:val="20"/>
        </w:rPr>
        <w:t xml:space="preserve"> </w:t>
      </w:r>
      <w:r w:rsidR="009D5621" w:rsidRPr="006A0966">
        <w:rPr>
          <w:rFonts w:ascii="Bell MT" w:hAnsi="Bell MT" w:cs="Times New Roman"/>
          <w:iCs/>
          <w:sz w:val="20"/>
          <w:szCs w:val="20"/>
        </w:rPr>
        <w:t>u</w:t>
      </w:r>
      <w:r w:rsidRPr="006A0966">
        <w:rPr>
          <w:rFonts w:ascii="Bell MT" w:hAnsi="Bell MT" w:cs="Times New Roman"/>
          <w:iCs/>
          <w:sz w:val="20"/>
          <w:szCs w:val="20"/>
        </w:rPr>
        <w:t>sing atomic absorption spectrophotometry (AAS)</w:t>
      </w:r>
      <w:r w:rsidR="009D5621" w:rsidRPr="006A0966">
        <w:rPr>
          <w:rFonts w:ascii="Bell MT" w:hAnsi="Bell MT" w:cs="Times New Roman"/>
          <w:iCs/>
          <w:sz w:val="20"/>
          <w:szCs w:val="20"/>
        </w:rPr>
        <w:t xml:space="preserve"> Model: AA320N</w:t>
      </w:r>
      <w:r w:rsidR="005D5AD4" w:rsidRPr="006A0966">
        <w:rPr>
          <w:rFonts w:ascii="Bell MT" w:hAnsi="Bell MT" w:cs="Times New Roman"/>
          <w:iCs/>
          <w:sz w:val="20"/>
          <w:szCs w:val="20"/>
        </w:rPr>
        <w:t>.</w:t>
      </w:r>
      <w:r w:rsidRPr="006A0966">
        <w:rPr>
          <w:rFonts w:ascii="Bell MT" w:hAnsi="Bell MT" w:cs="Times New Roman"/>
          <w:iCs/>
          <w:sz w:val="20"/>
          <w:szCs w:val="20"/>
        </w:rPr>
        <w:t xml:space="preserve"> </w:t>
      </w:r>
      <w:r w:rsidR="005D5AD4" w:rsidRPr="006A0966">
        <w:rPr>
          <w:rFonts w:ascii="Bell MT" w:hAnsi="Bell MT" w:cs="Times New Roman"/>
          <w:iCs/>
          <w:sz w:val="20"/>
          <w:szCs w:val="20"/>
        </w:rPr>
        <w:t xml:space="preserve">High </w:t>
      </w:r>
      <w:r w:rsidRPr="006A0966">
        <w:rPr>
          <w:rFonts w:ascii="Bell MT" w:hAnsi="Bell MT" w:cs="Times New Roman"/>
          <w:iCs/>
          <w:sz w:val="20"/>
          <w:szCs w:val="20"/>
        </w:rPr>
        <w:t xml:space="preserve">concentrations of </w:t>
      </w:r>
      <w:proofErr w:type="spellStart"/>
      <w:r w:rsidRPr="006A0966">
        <w:rPr>
          <w:rFonts w:ascii="Bell MT" w:hAnsi="Bell MT" w:cs="Times New Roman"/>
          <w:iCs/>
          <w:sz w:val="20"/>
          <w:szCs w:val="20"/>
        </w:rPr>
        <w:t>Pb</w:t>
      </w:r>
      <w:proofErr w:type="spellEnd"/>
      <w:r w:rsidRPr="006A0966">
        <w:rPr>
          <w:rFonts w:ascii="Bell MT" w:hAnsi="Bell MT" w:cs="Times New Roman"/>
          <w:iCs/>
          <w:sz w:val="20"/>
          <w:szCs w:val="20"/>
        </w:rPr>
        <w:t xml:space="preserve"> (2.89 ppm), C</w:t>
      </w:r>
      <w:r w:rsidR="00912FAB" w:rsidRPr="006A0966">
        <w:rPr>
          <w:rFonts w:ascii="Bell MT" w:hAnsi="Bell MT" w:cs="Times New Roman"/>
          <w:iCs/>
          <w:sz w:val="20"/>
          <w:szCs w:val="20"/>
        </w:rPr>
        <w:t>o</w:t>
      </w:r>
      <w:r w:rsidRPr="006A0966">
        <w:rPr>
          <w:rFonts w:ascii="Bell MT" w:hAnsi="Bell MT" w:cs="Times New Roman"/>
          <w:iCs/>
          <w:sz w:val="20"/>
          <w:szCs w:val="20"/>
        </w:rPr>
        <w:t xml:space="preserve"> (0.16 ppm), and Cr (0.34 ppm</w:t>
      </w:r>
      <w:r w:rsidR="009D5621" w:rsidRPr="006A0966">
        <w:rPr>
          <w:rFonts w:ascii="Bell MT" w:hAnsi="Bell MT" w:cs="Times New Roman"/>
          <w:iCs/>
          <w:sz w:val="20"/>
          <w:szCs w:val="20"/>
        </w:rPr>
        <w:t>)</w:t>
      </w:r>
      <w:r w:rsidR="00A163AC" w:rsidRPr="006A0966">
        <w:rPr>
          <w:rFonts w:ascii="Bell MT" w:hAnsi="Bell MT" w:cs="Times New Roman"/>
          <w:iCs/>
          <w:sz w:val="20"/>
          <w:szCs w:val="20"/>
        </w:rPr>
        <w:t xml:space="preserve"> in soil </w:t>
      </w:r>
      <w:r w:rsidR="009D5621" w:rsidRPr="006A0966">
        <w:rPr>
          <w:rFonts w:ascii="Bell MT" w:hAnsi="Bell MT" w:cs="Times New Roman"/>
          <w:iCs/>
          <w:sz w:val="20"/>
          <w:szCs w:val="20"/>
        </w:rPr>
        <w:t>were</w:t>
      </w:r>
      <w:r w:rsidRPr="006A0966">
        <w:rPr>
          <w:rFonts w:ascii="Bell MT" w:hAnsi="Bell MT" w:cs="Times New Roman"/>
          <w:iCs/>
          <w:sz w:val="20"/>
          <w:szCs w:val="20"/>
        </w:rPr>
        <w:t xml:space="preserve"> found </w:t>
      </w:r>
      <w:r w:rsidR="009D5621" w:rsidRPr="006A0966">
        <w:rPr>
          <w:rFonts w:ascii="Bell MT" w:hAnsi="Bell MT" w:cs="Times New Roman"/>
          <w:iCs/>
          <w:sz w:val="20"/>
          <w:szCs w:val="20"/>
        </w:rPr>
        <w:t>to</w:t>
      </w:r>
      <w:r w:rsidRPr="006A0966">
        <w:rPr>
          <w:rFonts w:ascii="Bell MT" w:hAnsi="Bell MT" w:cs="Times New Roman"/>
          <w:iCs/>
          <w:sz w:val="20"/>
          <w:szCs w:val="20"/>
        </w:rPr>
        <w:t xml:space="preserve"> excee</w:t>
      </w:r>
      <w:r w:rsidR="00675064" w:rsidRPr="006A0966">
        <w:rPr>
          <w:rFonts w:ascii="Bell MT" w:hAnsi="Bell MT" w:cs="Times New Roman"/>
          <w:iCs/>
          <w:sz w:val="20"/>
          <w:szCs w:val="20"/>
        </w:rPr>
        <w:t>d</w:t>
      </w:r>
      <w:r w:rsidRPr="006A0966">
        <w:rPr>
          <w:rFonts w:ascii="Bell MT" w:hAnsi="Bell MT" w:cs="Times New Roman"/>
          <w:iCs/>
          <w:sz w:val="20"/>
          <w:szCs w:val="20"/>
        </w:rPr>
        <w:t xml:space="preserve"> World Health Organization (WHO) limits</w:t>
      </w:r>
      <w:r w:rsidR="00BB211D" w:rsidRPr="006A0966">
        <w:rPr>
          <w:rFonts w:ascii="Bell MT" w:hAnsi="Bell MT" w:cs="Times New Roman"/>
          <w:iCs/>
          <w:sz w:val="20"/>
          <w:szCs w:val="20"/>
        </w:rPr>
        <w:t xml:space="preserve">, while heavy metals like </w:t>
      </w:r>
      <w:proofErr w:type="spellStart"/>
      <w:r w:rsidR="00BB211D" w:rsidRPr="006A0966">
        <w:rPr>
          <w:rFonts w:ascii="Bell MT" w:hAnsi="Bell MT" w:cs="Times New Roman"/>
          <w:iCs/>
          <w:sz w:val="20"/>
          <w:szCs w:val="20"/>
        </w:rPr>
        <w:t>Fe</w:t>
      </w:r>
      <w:proofErr w:type="gramStart"/>
      <w:r w:rsidR="00BB211D" w:rsidRPr="006A0966">
        <w:rPr>
          <w:rFonts w:ascii="Bell MT" w:hAnsi="Bell MT" w:cs="Times New Roman"/>
          <w:iCs/>
          <w:sz w:val="20"/>
          <w:szCs w:val="20"/>
        </w:rPr>
        <w:t>,Co</w:t>
      </w:r>
      <w:proofErr w:type="spellEnd"/>
      <w:proofErr w:type="gramEnd"/>
      <w:r w:rsidR="00BB211D" w:rsidRPr="006A0966">
        <w:rPr>
          <w:rFonts w:ascii="Bell MT" w:hAnsi="Bell MT" w:cs="Times New Roman"/>
          <w:iCs/>
          <w:sz w:val="20"/>
          <w:szCs w:val="20"/>
        </w:rPr>
        <w:t xml:space="preserve"> and </w:t>
      </w:r>
      <w:proofErr w:type="spellStart"/>
      <w:r w:rsidR="00BB211D" w:rsidRPr="006A0966">
        <w:rPr>
          <w:rFonts w:ascii="Bell MT" w:hAnsi="Bell MT" w:cs="Times New Roman"/>
          <w:iCs/>
          <w:sz w:val="20"/>
          <w:szCs w:val="20"/>
        </w:rPr>
        <w:t>Pb</w:t>
      </w:r>
      <w:proofErr w:type="spellEnd"/>
      <w:r w:rsidR="00BB211D" w:rsidRPr="006A0966">
        <w:rPr>
          <w:rFonts w:ascii="Bell MT" w:hAnsi="Bell MT" w:cs="Times New Roman"/>
          <w:iCs/>
          <w:sz w:val="20"/>
          <w:szCs w:val="20"/>
        </w:rPr>
        <w:t xml:space="preserve"> in water where higher in some locations like </w:t>
      </w:r>
      <w:proofErr w:type="spellStart"/>
      <w:r w:rsidR="00BB211D" w:rsidRPr="006A0966">
        <w:rPr>
          <w:rFonts w:ascii="Bell MT" w:hAnsi="Bell MT" w:cs="Times New Roman"/>
          <w:iCs/>
          <w:sz w:val="20"/>
          <w:szCs w:val="20"/>
        </w:rPr>
        <w:t>Garta</w:t>
      </w:r>
      <w:proofErr w:type="spellEnd"/>
      <w:r w:rsidR="00BB211D" w:rsidRPr="006A0966">
        <w:rPr>
          <w:rFonts w:ascii="Bell MT" w:hAnsi="Bell MT" w:cs="Times New Roman"/>
          <w:iCs/>
          <w:sz w:val="20"/>
          <w:szCs w:val="20"/>
        </w:rPr>
        <w:t xml:space="preserve">, </w:t>
      </w:r>
      <w:proofErr w:type="spellStart"/>
      <w:r w:rsidR="00BB211D" w:rsidRPr="006A0966">
        <w:rPr>
          <w:rFonts w:ascii="Bell MT" w:hAnsi="Bell MT" w:cs="Times New Roman"/>
          <w:iCs/>
          <w:sz w:val="20"/>
          <w:szCs w:val="20"/>
        </w:rPr>
        <w:t>Sina</w:t>
      </w:r>
      <w:proofErr w:type="spellEnd"/>
      <w:r w:rsidR="00BB211D" w:rsidRPr="006A0966">
        <w:rPr>
          <w:rFonts w:ascii="Bell MT" w:hAnsi="Bell MT" w:cs="Times New Roman"/>
          <w:iCs/>
          <w:sz w:val="20"/>
          <w:szCs w:val="20"/>
        </w:rPr>
        <w:t xml:space="preserve"> mala.</w:t>
      </w:r>
      <w:r w:rsidRPr="006A0966">
        <w:rPr>
          <w:rFonts w:ascii="Bell MT" w:hAnsi="Bell MT" w:cs="Times New Roman"/>
          <w:iCs/>
          <w:sz w:val="20"/>
          <w:szCs w:val="20"/>
        </w:rPr>
        <w:t xml:space="preserve">. Blood analysis of artisanal miners revealed significant bioaccumulation, particularly for </w:t>
      </w:r>
      <w:proofErr w:type="spellStart"/>
      <w:r w:rsidRPr="006A0966">
        <w:rPr>
          <w:rFonts w:ascii="Bell MT" w:hAnsi="Bell MT" w:cs="Times New Roman"/>
          <w:iCs/>
          <w:sz w:val="20"/>
          <w:szCs w:val="20"/>
        </w:rPr>
        <w:t>Pb</w:t>
      </w:r>
      <w:proofErr w:type="spellEnd"/>
      <w:r w:rsidRPr="006A0966">
        <w:rPr>
          <w:rFonts w:ascii="Bell MT" w:hAnsi="Bell MT" w:cs="Times New Roman"/>
          <w:iCs/>
          <w:sz w:val="20"/>
          <w:szCs w:val="20"/>
        </w:rPr>
        <w:t xml:space="preserve"> (mean: 25.94 µg/L), </w:t>
      </w:r>
      <w:proofErr w:type="gramStart"/>
      <w:r w:rsidRPr="006A0966">
        <w:rPr>
          <w:rFonts w:ascii="Bell MT" w:hAnsi="Bell MT" w:cs="Times New Roman"/>
          <w:iCs/>
          <w:sz w:val="20"/>
          <w:szCs w:val="20"/>
        </w:rPr>
        <w:t>As</w:t>
      </w:r>
      <w:proofErr w:type="gramEnd"/>
      <w:r w:rsidRPr="006A0966">
        <w:rPr>
          <w:rFonts w:ascii="Bell MT" w:hAnsi="Bell MT" w:cs="Times New Roman"/>
          <w:iCs/>
          <w:sz w:val="20"/>
          <w:szCs w:val="20"/>
        </w:rPr>
        <w:t xml:space="preserve"> (12.54 µg/L), and </w:t>
      </w:r>
      <w:proofErr w:type="spellStart"/>
      <w:r w:rsidRPr="006A0966">
        <w:rPr>
          <w:rFonts w:ascii="Bell MT" w:hAnsi="Bell MT" w:cs="Times New Roman"/>
          <w:iCs/>
          <w:sz w:val="20"/>
          <w:szCs w:val="20"/>
        </w:rPr>
        <w:t>Mn</w:t>
      </w:r>
      <w:proofErr w:type="spellEnd"/>
      <w:r w:rsidRPr="006A0966">
        <w:rPr>
          <w:rFonts w:ascii="Bell MT" w:hAnsi="Bell MT" w:cs="Times New Roman"/>
          <w:iCs/>
          <w:sz w:val="20"/>
          <w:szCs w:val="20"/>
        </w:rPr>
        <w:t xml:space="preserve"> (14.36 µg/L), with several values exceeding WHO safety thresholds. Bioaccumulation factors (BAF) and correlation analysis confirmed water as a major exposure pathway. Health risk assessments indicated high hazard quotients (HQ &gt; 1) and unacceptable cancer risks (CR &gt; 1.0</w:t>
      </w:r>
      <w:r w:rsidR="000B5B53" w:rsidRPr="006A0966">
        <w:rPr>
          <w:rFonts w:ascii="Bell MT" w:hAnsi="Bell MT" w:cs="Times New Roman"/>
          <w:iCs/>
          <w:sz w:val="20"/>
          <w:szCs w:val="20"/>
        </w:rPr>
        <w:t>×10</w:t>
      </w:r>
      <w:r w:rsidR="000B5B53" w:rsidRPr="006A0966">
        <w:rPr>
          <w:rFonts w:ascii="Bell MT" w:hAnsi="Bell MT" w:cs="Times New Roman"/>
          <w:iCs/>
          <w:sz w:val="20"/>
          <w:szCs w:val="20"/>
          <w:vertAlign w:val="superscript"/>
        </w:rPr>
        <w:t>-</w:t>
      </w:r>
      <w:r w:rsidRPr="006A0966">
        <w:rPr>
          <w:rFonts w:ascii="Bell MT" w:hAnsi="Bell MT" w:cs="Times New Roman"/>
          <w:iCs/>
          <w:sz w:val="20"/>
          <w:szCs w:val="20"/>
          <w:vertAlign w:val="superscript"/>
        </w:rPr>
        <w:t>4</w:t>
      </w:r>
      <w:r w:rsidRPr="006A0966">
        <w:rPr>
          <w:rFonts w:ascii="Bell MT" w:hAnsi="Bell MT" w:cs="Times New Roman"/>
          <w:iCs/>
          <w:sz w:val="20"/>
          <w:szCs w:val="20"/>
        </w:rPr>
        <w:t xml:space="preserve">) in mining communities such as </w:t>
      </w:r>
      <w:proofErr w:type="spellStart"/>
      <w:r w:rsidRPr="006A0966">
        <w:rPr>
          <w:rFonts w:ascii="Bell MT" w:hAnsi="Bell MT" w:cs="Times New Roman"/>
          <w:iCs/>
          <w:sz w:val="20"/>
          <w:szCs w:val="20"/>
        </w:rPr>
        <w:t>Garta</w:t>
      </w:r>
      <w:proofErr w:type="spellEnd"/>
      <w:r w:rsidR="00675064" w:rsidRPr="006A0966">
        <w:rPr>
          <w:rFonts w:ascii="Bell MT" w:hAnsi="Bell MT" w:cs="Times New Roman"/>
          <w:iCs/>
          <w:sz w:val="20"/>
          <w:szCs w:val="20"/>
        </w:rPr>
        <w:t xml:space="preserve">, </w:t>
      </w:r>
      <w:proofErr w:type="spellStart"/>
      <w:r w:rsidR="00675064" w:rsidRPr="006A0966">
        <w:rPr>
          <w:rFonts w:ascii="Bell MT" w:hAnsi="Bell MT" w:cs="Times New Roman"/>
          <w:iCs/>
          <w:sz w:val="20"/>
          <w:szCs w:val="20"/>
        </w:rPr>
        <w:t>Garta</w:t>
      </w:r>
      <w:proofErr w:type="spellEnd"/>
      <w:r w:rsidR="00675064" w:rsidRPr="006A0966">
        <w:rPr>
          <w:rFonts w:ascii="Bell MT" w:hAnsi="Bell MT" w:cs="Times New Roman"/>
          <w:iCs/>
          <w:sz w:val="20"/>
          <w:szCs w:val="20"/>
        </w:rPr>
        <w:t xml:space="preserve"> </w:t>
      </w:r>
      <w:proofErr w:type="spellStart"/>
      <w:r w:rsidR="00675064" w:rsidRPr="006A0966">
        <w:rPr>
          <w:rFonts w:ascii="Bell MT" w:hAnsi="Bell MT" w:cs="Times New Roman"/>
          <w:iCs/>
          <w:sz w:val="20"/>
          <w:szCs w:val="20"/>
        </w:rPr>
        <w:t>Sama</w:t>
      </w:r>
      <w:proofErr w:type="spellEnd"/>
      <w:r w:rsidRPr="006A0966">
        <w:rPr>
          <w:rFonts w:ascii="Bell MT" w:hAnsi="Bell MT" w:cs="Times New Roman"/>
          <w:iCs/>
          <w:sz w:val="20"/>
          <w:szCs w:val="20"/>
        </w:rPr>
        <w:t xml:space="preserve"> and </w:t>
      </w:r>
      <w:proofErr w:type="spellStart"/>
      <w:r w:rsidRPr="006A0966">
        <w:rPr>
          <w:rFonts w:ascii="Bell MT" w:hAnsi="Bell MT" w:cs="Times New Roman"/>
          <w:iCs/>
          <w:sz w:val="20"/>
          <w:szCs w:val="20"/>
        </w:rPr>
        <w:t>Sina</w:t>
      </w:r>
      <w:proofErr w:type="spellEnd"/>
      <w:r w:rsidRPr="006A0966">
        <w:rPr>
          <w:rFonts w:ascii="Bell MT" w:hAnsi="Bell MT" w:cs="Times New Roman"/>
          <w:iCs/>
          <w:sz w:val="20"/>
          <w:szCs w:val="20"/>
        </w:rPr>
        <w:t xml:space="preserve"> Mala. These findings </w:t>
      </w:r>
      <w:r w:rsidR="000B5B53" w:rsidRPr="006A0966">
        <w:rPr>
          <w:rFonts w:ascii="Bell MT" w:hAnsi="Bell MT" w:cs="Times New Roman"/>
          <w:iCs/>
          <w:sz w:val="20"/>
          <w:szCs w:val="20"/>
        </w:rPr>
        <w:t>reveal</w:t>
      </w:r>
      <w:r w:rsidRPr="006A0966">
        <w:rPr>
          <w:rFonts w:ascii="Bell MT" w:hAnsi="Bell MT" w:cs="Times New Roman"/>
          <w:iCs/>
          <w:sz w:val="20"/>
          <w:szCs w:val="20"/>
        </w:rPr>
        <w:t xml:space="preserve"> the urgent need for environmental remediation, strict regulation of ASM practices, and health monitoring programs for affected populations in </w:t>
      </w:r>
      <w:proofErr w:type="spellStart"/>
      <w:r w:rsidRPr="006A0966">
        <w:rPr>
          <w:rFonts w:ascii="Bell MT" w:hAnsi="Bell MT" w:cs="Times New Roman"/>
          <w:iCs/>
          <w:sz w:val="20"/>
          <w:szCs w:val="20"/>
        </w:rPr>
        <w:t>Michika</w:t>
      </w:r>
      <w:proofErr w:type="spellEnd"/>
      <w:r w:rsidRPr="006A0966">
        <w:rPr>
          <w:rFonts w:ascii="Bell MT" w:hAnsi="Bell MT" w:cs="Times New Roman"/>
          <w:iCs/>
          <w:sz w:val="20"/>
          <w:szCs w:val="20"/>
        </w:rPr>
        <w:t xml:space="preserve"> LGA.</w:t>
      </w:r>
    </w:p>
    <w:p w14:paraId="59EAD29B" w14:textId="77777777" w:rsidR="00A3131A" w:rsidRDefault="00E542DB" w:rsidP="006A0966">
      <w:pPr>
        <w:spacing w:after="0" w:line="240" w:lineRule="auto"/>
        <w:jc w:val="both"/>
        <w:rPr>
          <w:rFonts w:ascii="Bell MT" w:hAnsi="Bell MT" w:cs="Times New Roman"/>
          <w:b/>
          <w:bCs/>
          <w:iCs/>
          <w:sz w:val="20"/>
          <w:szCs w:val="20"/>
        </w:rPr>
      </w:pPr>
      <w:r w:rsidRPr="008808FC">
        <w:rPr>
          <w:rFonts w:ascii="Bell MT" w:hAnsi="Bell MT" w:cs="Times New Roman"/>
          <w:b/>
          <w:bCs/>
          <w:iCs/>
          <w:sz w:val="20"/>
          <w:szCs w:val="20"/>
        </w:rPr>
        <w:t>Keyword</w:t>
      </w:r>
      <w:r w:rsidR="008808FC" w:rsidRPr="008808FC">
        <w:rPr>
          <w:rFonts w:ascii="Bell MT" w:hAnsi="Bell MT" w:cs="Times New Roman"/>
          <w:b/>
          <w:bCs/>
          <w:iCs/>
          <w:sz w:val="20"/>
          <w:szCs w:val="20"/>
        </w:rPr>
        <w:t>s</w:t>
      </w:r>
      <w:r w:rsidRPr="008808FC">
        <w:rPr>
          <w:rFonts w:ascii="Bell MT" w:hAnsi="Bell MT" w:cs="Times New Roman"/>
          <w:b/>
          <w:bCs/>
          <w:iCs/>
          <w:sz w:val="20"/>
          <w:szCs w:val="20"/>
        </w:rPr>
        <w:t>: ASM, Heavy metal, Bioaccumulation, WHO, Hazard quotien</w:t>
      </w:r>
      <w:r w:rsidR="008808FC">
        <w:rPr>
          <w:rFonts w:ascii="Bell MT" w:hAnsi="Bell MT" w:cs="Times New Roman"/>
          <w:b/>
          <w:bCs/>
          <w:iCs/>
          <w:sz w:val="20"/>
          <w:szCs w:val="20"/>
        </w:rPr>
        <w:t xml:space="preserve">t and </w:t>
      </w:r>
      <w:r w:rsidRPr="008808FC">
        <w:rPr>
          <w:rFonts w:ascii="Bell MT" w:hAnsi="Bell MT" w:cs="Times New Roman"/>
          <w:b/>
          <w:bCs/>
          <w:iCs/>
          <w:sz w:val="20"/>
          <w:szCs w:val="20"/>
        </w:rPr>
        <w:t>Cancer risk</w:t>
      </w:r>
    </w:p>
    <w:p w14:paraId="4D697777" w14:textId="65F85F94" w:rsidR="00E542DB" w:rsidRPr="008808FC" w:rsidRDefault="004F5A25" w:rsidP="006A0966">
      <w:pPr>
        <w:spacing w:after="0" w:line="240" w:lineRule="auto"/>
        <w:jc w:val="both"/>
        <w:rPr>
          <w:rFonts w:ascii="Bell MT" w:hAnsi="Bell MT" w:cs="Times New Roman"/>
          <w:b/>
          <w:bCs/>
          <w:iCs/>
          <w:sz w:val="20"/>
          <w:szCs w:val="20"/>
        </w:rPr>
      </w:pPr>
      <w:r>
        <w:rPr>
          <w:rFonts w:ascii="Bell MT" w:hAnsi="Bell MT" w:cs="Times New Roman"/>
          <w:b/>
          <w:sz w:val="20"/>
          <w:szCs w:val="20"/>
        </w:rPr>
        <w:pict w14:anchorId="522EBC3D">
          <v:rect id="_x0000_i1026" style="width:0;height:1.5pt" o:hralign="center" o:hrstd="t" o:hr="t" fillcolor="#a0a0a0" stroked="f"/>
        </w:pict>
      </w:r>
    </w:p>
    <w:p w14:paraId="00C0B122" w14:textId="799FC762" w:rsidR="00731820" w:rsidRPr="006A0966" w:rsidRDefault="00A3131A" w:rsidP="00A3131A">
      <w:pPr>
        <w:spacing w:after="0" w:line="240" w:lineRule="auto"/>
        <w:jc w:val="center"/>
        <w:rPr>
          <w:rFonts w:ascii="Bell MT" w:hAnsi="Bell MT" w:cs="Times New Roman"/>
          <w:b/>
          <w:bCs/>
          <w:sz w:val="20"/>
          <w:szCs w:val="20"/>
        </w:rPr>
      </w:pPr>
      <w:r w:rsidRPr="006A0966">
        <w:rPr>
          <w:rFonts w:ascii="Bell MT" w:hAnsi="Bell MT" w:cs="Times New Roman"/>
          <w:b/>
          <w:bCs/>
          <w:sz w:val="20"/>
          <w:szCs w:val="20"/>
        </w:rPr>
        <w:t>1. INTRODUCTION</w:t>
      </w:r>
    </w:p>
    <w:p w14:paraId="717B43B7" w14:textId="60FEE441" w:rsidR="00731820" w:rsidRPr="006A0966" w:rsidRDefault="00471186" w:rsidP="006A0966">
      <w:pPr>
        <w:spacing w:after="0" w:line="240" w:lineRule="auto"/>
        <w:jc w:val="both"/>
        <w:rPr>
          <w:rFonts w:ascii="Bell MT" w:hAnsi="Bell MT" w:cs="Times New Roman"/>
          <w:sz w:val="20"/>
          <w:szCs w:val="20"/>
        </w:rPr>
      </w:pPr>
      <w:r w:rsidRPr="006A0966">
        <w:rPr>
          <w:rFonts w:ascii="Bell MT" w:hAnsi="Bell MT" w:cs="Times New Roman"/>
          <w:sz w:val="20"/>
          <w:szCs w:val="20"/>
        </w:rPr>
        <w:t xml:space="preserve">Mining involves extracting valuable minerals and geological materials from the earth, but it is inherently destructive, </w:t>
      </w:r>
      <w:proofErr w:type="gramStart"/>
      <w:r w:rsidRPr="006A0966">
        <w:rPr>
          <w:rFonts w:ascii="Bell MT" w:hAnsi="Bell MT" w:cs="Times New Roman"/>
          <w:sz w:val="20"/>
          <w:szCs w:val="20"/>
        </w:rPr>
        <w:t>often</w:t>
      </w:r>
      <w:proofErr w:type="gramEnd"/>
      <w:r w:rsidRPr="006A0966">
        <w:rPr>
          <w:rFonts w:ascii="Bell MT" w:hAnsi="Bell MT" w:cs="Times New Roman"/>
          <w:sz w:val="20"/>
          <w:szCs w:val="20"/>
        </w:rPr>
        <w:t xml:space="preserve"> causing significant environmental harm. While regulations exist to mitigate these impacts, they are frequently insufficient, particularly in regions where enforcement is weak, making it difficult for mining activities and wildlife to coexist harmoniously </w:t>
      </w:r>
      <w:r w:rsidR="00323537" w:rsidRPr="006A0966">
        <w:rPr>
          <w:rFonts w:ascii="Bell MT" w:hAnsi="Bell MT" w:cs="Times New Roman"/>
          <w:sz w:val="20"/>
          <w:szCs w:val="20"/>
        </w:rPr>
        <w:t>[1]</w:t>
      </w:r>
      <w:r w:rsidRPr="006A0966">
        <w:rPr>
          <w:rFonts w:ascii="Bell MT" w:hAnsi="Bell MT" w:cs="Times New Roman"/>
          <w:sz w:val="20"/>
          <w:szCs w:val="20"/>
        </w:rPr>
        <w:t>.</w:t>
      </w:r>
      <w:r w:rsidR="00A3131A">
        <w:rPr>
          <w:rFonts w:ascii="Bell MT" w:hAnsi="Bell MT" w:cs="Times New Roman"/>
          <w:sz w:val="20"/>
          <w:szCs w:val="20"/>
        </w:rPr>
        <w:t xml:space="preserve"> </w:t>
      </w:r>
      <w:r w:rsidRPr="006A0966">
        <w:rPr>
          <w:rFonts w:ascii="Bell MT" w:hAnsi="Bell MT" w:cs="Times New Roman"/>
          <w:sz w:val="20"/>
          <w:szCs w:val="20"/>
        </w:rPr>
        <w:t xml:space="preserve">Nigeria is endowed with abundant solid minerals, including precious stones, metals like gold and tin, and industrial minerals such as limestone, coal, and marble </w:t>
      </w:r>
      <w:r w:rsidR="00FA4E96" w:rsidRPr="006A0966">
        <w:rPr>
          <w:rFonts w:ascii="Bell MT" w:hAnsi="Bell MT" w:cs="Times New Roman"/>
          <w:sz w:val="20"/>
          <w:szCs w:val="20"/>
        </w:rPr>
        <w:t>[2]</w:t>
      </w:r>
      <w:r w:rsidRPr="006A0966">
        <w:rPr>
          <w:rFonts w:ascii="Bell MT" w:hAnsi="Bell MT" w:cs="Times New Roman"/>
          <w:sz w:val="20"/>
          <w:szCs w:val="20"/>
        </w:rPr>
        <w:t xml:space="preserve">. These resources, scattered across the country, attract both formal and informal mining activities, though they remain largely untapped on a large scale. The estimated market value of Nigeria's solid mineral deposits is in the hundreds of trillions of dollars, highlighting their economic potential </w:t>
      </w:r>
      <w:r w:rsidR="00D533F8" w:rsidRPr="006A0966">
        <w:rPr>
          <w:rFonts w:ascii="Bell MT" w:hAnsi="Bell MT" w:cs="Times New Roman"/>
          <w:sz w:val="20"/>
          <w:szCs w:val="20"/>
        </w:rPr>
        <w:t>[3]</w:t>
      </w:r>
      <w:r w:rsidRPr="006A0966">
        <w:rPr>
          <w:rFonts w:ascii="Bell MT" w:hAnsi="Bell MT" w:cs="Times New Roman"/>
          <w:sz w:val="20"/>
          <w:szCs w:val="20"/>
        </w:rPr>
        <w:t>.</w:t>
      </w:r>
      <w:r w:rsidR="00A3131A">
        <w:rPr>
          <w:rFonts w:ascii="Bell MT" w:hAnsi="Bell MT" w:cs="Times New Roman"/>
          <w:sz w:val="20"/>
          <w:szCs w:val="20"/>
        </w:rPr>
        <w:t xml:space="preserve"> </w:t>
      </w:r>
      <w:r w:rsidR="00731820" w:rsidRPr="006A0966">
        <w:rPr>
          <w:rFonts w:ascii="Bell MT" w:hAnsi="Bell MT" w:cs="Times New Roman"/>
          <w:sz w:val="20"/>
          <w:szCs w:val="20"/>
        </w:rPr>
        <w:t xml:space="preserve">Artisanal and small-scale mining (ASM) is prevalent in many parts of Nigeria, especially in regions rich in mineral resources. In </w:t>
      </w:r>
      <w:proofErr w:type="spellStart"/>
      <w:r w:rsidR="00731820" w:rsidRPr="006A0966">
        <w:rPr>
          <w:rFonts w:ascii="Bell MT" w:hAnsi="Bell MT" w:cs="Times New Roman"/>
          <w:sz w:val="20"/>
          <w:szCs w:val="20"/>
        </w:rPr>
        <w:t>Michika</w:t>
      </w:r>
      <w:proofErr w:type="spellEnd"/>
      <w:r w:rsidR="00731820" w:rsidRPr="006A0966">
        <w:rPr>
          <w:rFonts w:ascii="Bell MT" w:hAnsi="Bell MT" w:cs="Times New Roman"/>
          <w:sz w:val="20"/>
          <w:szCs w:val="20"/>
        </w:rPr>
        <w:t xml:space="preserve"> LGA, Adamawa State, ASM serves as a major livelihood for a significant segment of the population. Unfortunately, the unregulated nature of these mining activities leads to widespread environmental degradation and increased human exposure to toxic substances, particularly heavy metals.</w:t>
      </w:r>
      <w:r w:rsidR="00A3131A">
        <w:rPr>
          <w:rFonts w:ascii="Bell MT" w:hAnsi="Bell MT" w:cs="Times New Roman"/>
          <w:sz w:val="20"/>
          <w:szCs w:val="20"/>
        </w:rPr>
        <w:t xml:space="preserve"> </w:t>
      </w:r>
      <w:r w:rsidR="00731820" w:rsidRPr="006A0966">
        <w:rPr>
          <w:rFonts w:ascii="Bell MT" w:hAnsi="Bell MT" w:cs="Times New Roman"/>
          <w:sz w:val="20"/>
          <w:szCs w:val="20"/>
        </w:rPr>
        <w:t>Heavy metals such as lead (</w:t>
      </w:r>
      <w:proofErr w:type="spellStart"/>
      <w:r w:rsidR="00731820" w:rsidRPr="006A0966">
        <w:rPr>
          <w:rFonts w:ascii="Bell MT" w:hAnsi="Bell MT" w:cs="Times New Roman"/>
          <w:sz w:val="20"/>
          <w:szCs w:val="20"/>
        </w:rPr>
        <w:t>Pb</w:t>
      </w:r>
      <w:proofErr w:type="spellEnd"/>
      <w:r w:rsidR="00731820" w:rsidRPr="006A0966">
        <w:rPr>
          <w:rFonts w:ascii="Bell MT" w:hAnsi="Bell MT" w:cs="Times New Roman"/>
          <w:sz w:val="20"/>
          <w:szCs w:val="20"/>
        </w:rPr>
        <w:t>), cadmium (Cd), arsenic (As), chromium (Cr), and mercury (Hg) are commonly associated with mining and have been linked to numerous health problems including neurological disorders, kidney damage, cancer, and developmental issues in children</w:t>
      </w:r>
      <w:r w:rsidR="00B02D42" w:rsidRPr="006A0966">
        <w:rPr>
          <w:rFonts w:ascii="Bell MT" w:hAnsi="Bell MT" w:cs="Times New Roman"/>
          <w:sz w:val="20"/>
          <w:szCs w:val="20"/>
        </w:rPr>
        <w:t xml:space="preserve"> </w:t>
      </w:r>
      <w:r w:rsidR="000F7009" w:rsidRPr="006A0966">
        <w:rPr>
          <w:rFonts w:ascii="Bell MT" w:hAnsi="Bell MT" w:cs="Times New Roman"/>
          <w:sz w:val="20"/>
          <w:szCs w:val="20"/>
        </w:rPr>
        <w:t>[4]</w:t>
      </w:r>
      <w:r w:rsidR="00731820" w:rsidRPr="006A0966">
        <w:rPr>
          <w:rFonts w:ascii="Bell MT" w:hAnsi="Bell MT" w:cs="Times New Roman"/>
          <w:sz w:val="20"/>
          <w:szCs w:val="20"/>
        </w:rPr>
        <w:t>. The bioaccumulation of these metals in miners</w:t>
      </w:r>
      <w:r w:rsidR="000377D4" w:rsidRPr="006A0966">
        <w:rPr>
          <w:rFonts w:ascii="Bell MT" w:hAnsi="Bell MT" w:cs="Times New Roman"/>
          <w:sz w:val="20"/>
          <w:szCs w:val="20"/>
        </w:rPr>
        <w:t xml:space="preserve"> </w:t>
      </w:r>
      <w:r w:rsidR="00731820" w:rsidRPr="006A0966">
        <w:rPr>
          <w:rFonts w:ascii="Bell MT" w:hAnsi="Bell MT" w:cs="Times New Roman"/>
          <w:sz w:val="20"/>
          <w:szCs w:val="20"/>
        </w:rPr>
        <w:t>through inhalation of dust, ingestion of contaminated water or food, and dermal contact</w:t>
      </w:r>
      <w:r w:rsidR="000377D4" w:rsidRPr="006A0966">
        <w:rPr>
          <w:rFonts w:ascii="Bell MT" w:hAnsi="Bell MT" w:cs="Times New Roman"/>
          <w:sz w:val="20"/>
          <w:szCs w:val="20"/>
        </w:rPr>
        <w:t xml:space="preserve"> </w:t>
      </w:r>
      <w:r w:rsidR="00731820" w:rsidRPr="006A0966">
        <w:rPr>
          <w:rFonts w:ascii="Bell MT" w:hAnsi="Bell MT" w:cs="Times New Roman"/>
          <w:sz w:val="20"/>
          <w:szCs w:val="20"/>
        </w:rPr>
        <w:t>represents a serious health hazard</w:t>
      </w:r>
      <w:r w:rsidR="00B92DC4" w:rsidRPr="006A0966">
        <w:rPr>
          <w:rFonts w:ascii="Bell MT" w:hAnsi="Bell MT" w:cs="Times New Roman"/>
          <w:sz w:val="20"/>
          <w:szCs w:val="20"/>
        </w:rPr>
        <w:t xml:space="preserve"> </w:t>
      </w:r>
      <w:r w:rsidR="007852A1" w:rsidRPr="006A0966">
        <w:rPr>
          <w:rFonts w:ascii="Bell MT" w:hAnsi="Bell MT" w:cs="Times New Roman"/>
          <w:sz w:val="20"/>
          <w:szCs w:val="20"/>
        </w:rPr>
        <w:t>[5]</w:t>
      </w:r>
      <w:r w:rsidR="00731820" w:rsidRPr="006A0966">
        <w:rPr>
          <w:rFonts w:ascii="Bell MT" w:hAnsi="Bell MT" w:cs="Times New Roman"/>
          <w:sz w:val="20"/>
          <w:szCs w:val="20"/>
        </w:rPr>
        <w:t>.</w:t>
      </w:r>
      <w:r w:rsidR="00A3131A">
        <w:rPr>
          <w:rFonts w:ascii="Bell MT" w:hAnsi="Bell MT" w:cs="Times New Roman"/>
          <w:sz w:val="20"/>
          <w:szCs w:val="20"/>
        </w:rPr>
        <w:t xml:space="preserve"> </w:t>
      </w:r>
      <w:r w:rsidR="00731820" w:rsidRPr="006A0966">
        <w:rPr>
          <w:rFonts w:ascii="Bell MT" w:hAnsi="Bell MT" w:cs="Times New Roman"/>
          <w:sz w:val="20"/>
          <w:szCs w:val="20"/>
        </w:rPr>
        <w:t xml:space="preserve">This study focuses on evaluating the levels of heavy metals in environmental </w:t>
      </w:r>
      <w:r w:rsidR="00EE42E6" w:rsidRPr="006A0966">
        <w:rPr>
          <w:rFonts w:ascii="Bell MT" w:hAnsi="Bell MT" w:cs="Times New Roman"/>
          <w:sz w:val="20"/>
          <w:szCs w:val="20"/>
        </w:rPr>
        <w:t>sites</w:t>
      </w:r>
      <w:r w:rsidR="00731820" w:rsidRPr="006A0966">
        <w:rPr>
          <w:rFonts w:ascii="Bell MT" w:hAnsi="Bell MT" w:cs="Times New Roman"/>
          <w:sz w:val="20"/>
          <w:szCs w:val="20"/>
        </w:rPr>
        <w:t xml:space="preserve"> (soil and water) and biological samples (</w:t>
      </w:r>
      <w:r w:rsidR="00850664" w:rsidRPr="006A0966">
        <w:rPr>
          <w:rFonts w:ascii="Bell MT" w:hAnsi="Bell MT" w:cs="Times New Roman"/>
          <w:sz w:val="20"/>
          <w:szCs w:val="20"/>
        </w:rPr>
        <w:t>blood</w:t>
      </w:r>
      <w:r w:rsidR="00731820" w:rsidRPr="006A0966">
        <w:rPr>
          <w:rFonts w:ascii="Bell MT" w:hAnsi="Bell MT" w:cs="Times New Roman"/>
          <w:sz w:val="20"/>
          <w:szCs w:val="20"/>
        </w:rPr>
        <w:t xml:space="preserve">) from artisanal mining communities in </w:t>
      </w:r>
      <w:proofErr w:type="spellStart"/>
      <w:r w:rsidR="00731820" w:rsidRPr="006A0966">
        <w:rPr>
          <w:rFonts w:ascii="Bell MT" w:hAnsi="Bell MT" w:cs="Times New Roman"/>
          <w:sz w:val="20"/>
          <w:szCs w:val="20"/>
        </w:rPr>
        <w:t>Michika</w:t>
      </w:r>
      <w:proofErr w:type="spellEnd"/>
      <w:r w:rsidR="00731820" w:rsidRPr="006A0966">
        <w:rPr>
          <w:rFonts w:ascii="Bell MT" w:hAnsi="Bell MT" w:cs="Times New Roman"/>
          <w:sz w:val="20"/>
          <w:szCs w:val="20"/>
        </w:rPr>
        <w:t xml:space="preserve"> LGA. The goal is to assess the extent of exposure and conduct a health risk assessment based on standard indices recommended by USEPA.</w:t>
      </w:r>
    </w:p>
    <w:p w14:paraId="0555273F" w14:textId="77777777" w:rsidR="00CF6812" w:rsidRDefault="00CF6812" w:rsidP="00A3131A">
      <w:pPr>
        <w:spacing w:after="0" w:line="240" w:lineRule="auto"/>
        <w:jc w:val="center"/>
        <w:rPr>
          <w:rFonts w:ascii="Bell MT" w:hAnsi="Bell MT" w:cs="Times New Roman"/>
          <w:b/>
          <w:bCs/>
          <w:sz w:val="20"/>
          <w:szCs w:val="20"/>
        </w:rPr>
      </w:pPr>
    </w:p>
    <w:p w14:paraId="2ECF6026" w14:textId="77777777" w:rsidR="00CF6812" w:rsidRDefault="00CF6812" w:rsidP="00A3131A">
      <w:pPr>
        <w:spacing w:after="0" w:line="240" w:lineRule="auto"/>
        <w:jc w:val="center"/>
        <w:rPr>
          <w:rFonts w:ascii="Bell MT" w:hAnsi="Bell MT" w:cs="Times New Roman"/>
          <w:b/>
          <w:bCs/>
          <w:sz w:val="20"/>
          <w:szCs w:val="20"/>
        </w:rPr>
      </w:pPr>
    </w:p>
    <w:p w14:paraId="64A8577C" w14:textId="77777777" w:rsidR="00CF6812" w:rsidRDefault="00CF6812" w:rsidP="00A3131A">
      <w:pPr>
        <w:spacing w:after="0" w:line="240" w:lineRule="auto"/>
        <w:jc w:val="center"/>
        <w:rPr>
          <w:rFonts w:ascii="Bell MT" w:hAnsi="Bell MT" w:cs="Times New Roman"/>
          <w:b/>
          <w:bCs/>
          <w:sz w:val="20"/>
          <w:szCs w:val="20"/>
        </w:rPr>
      </w:pPr>
    </w:p>
    <w:p w14:paraId="10731E72" w14:textId="181F7B1B" w:rsidR="00731820" w:rsidRPr="006A0966" w:rsidRDefault="00731820" w:rsidP="00A3131A">
      <w:pPr>
        <w:spacing w:after="0" w:line="240" w:lineRule="auto"/>
        <w:jc w:val="center"/>
        <w:rPr>
          <w:rFonts w:ascii="Bell MT" w:hAnsi="Bell MT" w:cs="Times New Roman"/>
          <w:b/>
          <w:bCs/>
          <w:sz w:val="20"/>
          <w:szCs w:val="20"/>
        </w:rPr>
      </w:pPr>
      <w:r w:rsidRPr="006A0966">
        <w:rPr>
          <w:rFonts w:ascii="Bell MT" w:hAnsi="Bell MT" w:cs="Times New Roman"/>
          <w:b/>
          <w:bCs/>
          <w:sz w:val="20"/>
          <w:szCs w:val="20"/>
        </w:rPr>
        <w:lastRenderedPageBreak/>
        <w:t>Materials and Methods</w:t>
      </w:r>
    </w:p>
    <w:p w14:paraId="2B63ACDE" w14:textId="0AC27C39" w:rsidR="00731820" w:rsidRPr="006A0966" w:rsidRDefault="00731820" w:rsidP="00A3131A">
      <w:pPr>
        <w:spacing w:after="0" w:line="240" w:lineRule="auto"/>
        <w:jc w:val="center"/>
        <w:rPr>
          <w:rFonts w:ascii="Bell MT" w:hAnsi="Bell MT" w:cs="Times New Roman"/>
          <w:b/>
          <w:bCs/>
          <w:sz w:val="20"/>
          <w:szCs w:val="20"/>
        </w:rPr>
      </w:pPr>
      <w:r w:rsidRPr="006A0966">
        <w:rPr>
          <w:rFonts w:ascii="Bell MT" w:hAnsi="Bell MT" w:cs="Times New Roman"/>
          <w:b/>
          <w:bCs/>
          <w:sz w:val="20"/>
          <w:szCs w:val="20"/>
        </w:rPr>
        <w:t>Study Area</w:t>
      </w:r>
    </w:p>
    <w:p w14:paraId="29EB95FE" w14:textId="47B8D2E8" w:rsidR="00731820" w:rsidRPr="006A0966" w:rsidRDefault="00731820" w:rsidP="00A3131A">
      <w:pPr>
        <w:spacing w:after="0" w:line="240" w:lineRule="auto"/>
        <w:rPr>
          <w:rFonts w:ascii="Bell MT" w:hAnsi="Bell MT" w:cs="Times New Roman"/>
          <w:sz w:val="20"/>
          <w:szCs w:val="20"/>
        </w:rPr>
      </w:pPr>
      <w:proofErr w:type="spellStart"/>
      <w:r w:rsidRPr="006A0966">
        <w:rPr>
          <w:rFonts w:ascii="Bell MT" w:hAnsi="Bell MT" w:cs="Times New Roman"/>
          <w:sz w:val="20"/>
          <w:szCs w:val="20"/>
        </w:rPr>
        <w:t>Michika</w:t>
      </w:r>
      <w:proofErr w:type="spellEnd"/>
      <w:r w:rsidRPr="006A0966">
        <w:rPr>
          <w:rFonts w:ascii="Bell MT" w:hAnsi="Bell MT" w:cs="Times New Roman"/>
          <w:sz w:val="20"/>
          <w:szCs w:val="20"/>
        </w:rPr>
        <w:t xml:space="preserve"> LGA is located in the northern part of Adamawa State, Nigeria. It lies within the coordinates 10°39’N and 13°23’E, characterized by a tropical savanna climate with distinct wet and dry seasons. Mining activities in the region include extraction of gold, </w:t>
      </w:r>
      <w:r w:rsidR="000B5B53" w:rsidRPr="006A0966">
        <w:rPr>
          <w:rFonts w:ascii="Bell MT" w:hAnsi="Bell MT" w:cs="Times New Roman"/>
          <w:sz w:val="20"/>
          <w:szCs w:val="20"/>
        </w:rPr>
        <w:t>Uranium</w:t>
      </w:r>
      <w:r w:rsidRPr="006A0966">
        <w:rPr>
          <w:rFonts w:ascii="Bell MT" w:hAnsi="Bell MT" w:cs="Times New Roman"/>
          <w:sz w:val="20"/>
          <w:szCs w:val="20"/>
        </w:rPr>
        <w:t>, and lead, predominantly through manual labor.</w:t>
      </w:r>
    </w:p>
    <w:p w14:paraId="74676BB1" w14:textId="322B4D5B" w:rsidR="0070446F" w:rsidRPr="006A0966" w:rsidRDefault="0070446F" w:rsidP="006A0966">
      <w:pPr>
        <w:spacing w:after="0" w:line="240" w:lineRule="auto"/>
        <w:jc w:val="both"/>
        <w:rPr>
          <w:rFonts w:ascii="Bell MT" w:hAnsi="Bell MT" w:cs="Times New Roman"/>
          <w:sz w:val="20"/>
          <w:szCs w:val="20"/>
        </w:rPr>
      </w:pPr>
      <w:r w:rsidRPr="006A0966">
        <w:rPr>
          <w:rFonts w:ascii="Bell MT" w:hAnsi="Bell MT" w:cs="Times New Roman"/>
          <w:noProof/>
          <w:sz w:val="20"/>
          <w:szCs w:val="20"/>
        </w:rPr>
        <w:drawing>
          <wp:inline distT="0" distB="0" distL="0" distR="0" wp14:anchorId="3F2F4BD0" wp14:editId="5172BEE0">
            <wp:extent cx="6000750" cy="3581400"/>
            <wp:effectExtent l="0" t="0" r="0" b="0"/>
            <wp:docPr id="133057518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19637" cy="3592672"/>
                    </a:xfrm>
                    <a:prstGeom prst="rect">
                      <a:avLst/>
                    </a:prstGeom>
                    <a:noFill/>
                    <a:ln>
                      <a:noFill/>
                    </a:ln>
                  </pic:spPr>
                </pic:pic>
              </a:graphicData>
            </a:graphic>
          </wp:inline>
        </w:drawing>
      </w:r>
    </w:p>
    <w:p w14:paraId="1C678FCC" w14:textId="49428763" w:rsidR="0070446F" w:rsidRPr="00A3131A" w:rsidRDefault="00A3131A" w:rsidP="00A3131A">
      <w:pPr>
        <w:spacing w:after="0" w:line="240" w:lineRule="auto"/>
        <w:jc w:val="center"/>
        <w:rPr>
          <w:rFonts w:ascii="Bell MT" w:hAnsi="Bell MT" w:cs="Times New Roman"/>
          <w:b/>
          <w:bCs/>
          <w:iCs/>
          <w:sz w:val="20"/>
          <w:szCs w:val="20"/>
        </w:rPr>
      </w:pPr>
      <w:r w:rsidRPr="00A3131A">
        <w:rPr>
          <w:rFonts w:ascii="Bell MT" w:hAnsi="Bell MT" w:cs="Times New Roman"/>
          <w:b/>
          <w:bCs/>
          <w:iCs/>
          <w:sz w:val="20"/>
          <w:szCs w:val="20"/>
        </w:rPr>
        <w:t xml:space="preserve">Figure </w:t>
      </w:r>
      <w:r w:rsidR="0070446F" w:rsidRPr="00A3131A">
        <w:rPr>
          <w:rFonts w:ascii="Bell MT" w:hAnsi="Bell MT" w:cs="Times New Roman"/>
          <w:b/>
          <w:bCs/>
          <w:iCs/>
          <w:sz w:val="20"/>
          <w:szCs w:val="20"/>
        </w:rPr>
        <w:t>1: Map of Adamawa state showing Sampling point</w:t>
      </w:r>
    </w:p>
    <w:p w14:paraId="229442F9" w14:textId="1850B723" w:rsidR="00EC5DCE" w:rsidRPr="006A0966" w:rsidRDefault="00EC5DCE" w:rsidP="00A3131A">
      <w:pPr>
        <w:spacing w:after="0" w:line="240" w:lineRule="auto"/>
        <w:jc w:val="center"/>
        <w:rPr>
          <w:rFonts w:ascii="Bell MT" w:hAnsi="Bell MT" w:cs="Times New Roman"/>
          <w:b/>
          <w:bCs/>
          <w:sz w:val="20"/>
          <w:szCs w:val="20"/>
        </w:rPr>
      </w:pPr>
      <w:r w:rsidRPr="006A0966">
        <w:rPr>
          <w:rFonts w:ascii="Bell MT" w:hAnsi="Bell MT" w:cs="Times New Roman"/>
          <w:b/>
          <w:bCs/>
          <w:sz w:val="20"/>
          <w:szCs w:val="20"/>
        </w:rPr>
        <w:t>Sample Location and Site Description</w:t>
      </w:r>
    </w:p>
    <w:p w14:paraId="2CDA0A99" w14:textId="77777777" w:rsidR="00EC5DCE" w:rsidRPr="006A0966" w:rsidRDefault="00EC5DCE" w:rsidP="006A0966">
      <w:pPr>
        <w:spacing w:after="0" w:line="240" w:lineRule="auto"/>
        <w:jc w:val="both"/>
        <w:rPr>
          <w:rFonts w:ascii="Bell MT" w:hAnsi="Bell MT" w:cs="Times New Roman"/>
          <w:sz w:val="20"/>
          <w:szCs w:val="20"/>
        </w:rPr>
      </w:pPr>
      <w:r w:rsidRPr="006A0966">
        <w:rPr>
          <w:rFonts w:ascii="Bell MT" w:hAnsi="Bell MT" w:cs="Times New Roman"/>
          <w:sz w:val="20"/>
          <w:szCs w:val="20"/>
        </w:rPr>
        <w:t xml:space="preserve">Soil, blood and water samples was collected from the </w:t>
      </w:r>
      <w:proofErr w:type="spellStart"/>
      <w:r w:rsidRPr="006A0966">
        <w:rPr>
          <w:rFonts w:ascii="Bell MT" w:hAnsi="Bell MT" w:cs="Times New Roman"/>
          <w:sz w:val="20"/>
          <w:szCs w:val="20"/>
        </w:rPr>
        <w:t>Michika</w:t>
      </w:r>
      <w:proofErr w:type="spellEnd"/>
      <w:r w:rsidRPr="006A0966">
        <w:rPr>
          <w:rFonts w:ascii="Bell MT" w:hAnsi="Bell MT" w:cs="Times New Roman"/>
          <w:sz w:val="20"/>
          <w:szCs w:val="20"/>
        </w:rPr>
        <w:t xml:space="preserve"> local government area of Adamawa state Nigeria. The coordinates of </w:t>
      </w:r>
      <w:proofErr w:type="spellStart"/>
      <w:r w:rsidRPr="006A0966">
        <w:rPr>
          <w:rFonts w:ascii="Bell MT" w:hAnsi="Bell MT" w:cs="Times New Roman"/>
          <w:sz w:val="20"/>
          <w:szCs w:val="20"/>
        </w:rPr>
        <w:t>Michika</w:t>
      </w:r>
      <w:proofErr w:type="spellEnd"/>
      <w:r w:rsidRPr="006A0966">
        <w:rPr>
          <w:rFonts w:ascii="Bell MT" w:hAnsi="Bell MT" w:cs="Times New Roman"/>
          <w:sz w:val="20"/>
          <w:szCs w:val="20"/>
        </w:rPr>
        <w:t xml:space="preserve"> are 10°37’N, 13°23’E, respectively. Adamawa state is a settlement located in North east of Nigeria. The area falls within the Basement Complex of the Northeastern Nigeria and covers an aerial extent of about 188.5 km. It lies within latitudes 100 32’N to 100 14’N and longitudes 130 19’ E to 130 25’E. </w:t>
      </w:r>
    </w:p>
    <w:p w14:paraId="78EA1676" w14:textId="5FE077B0" w:rsidR="00EC5DCE" w:rsidRPr="006A0966" w:rsidRDefault="00EC5DCE" w:rsidP="00A3131A">
      <w:pPr>
        <w:spacing w:after="0" w:line="240" w:lineRule="auto"/>
        <w:jc w:val="center"/>
        <w:rPr>
          <w:rFonts w:ascii="Bell MT" w:hAnsi="Bell MT" w:cs="Times New Roman"/>
          <w:b/>
          <w:bCs/>
          <w:sz w:val="20"/>
          <w:szCs w:val="20"/>
        </w:rPr>
      </w:pPr>
      <w:r w:rsidRPr="006A0966">
        <w:rPr>
          <w:rFonts w:ascii="Bell MT" w:hAnsi="Bell MT" w:cs="Times New Roman"/>
          <w:b/>
          <w:bCs/>
          <w:sz w:val="20"/>
          <w:szCs w:val="20"/>
        </w:rPr>
        <w:t>Sample collection</w:t>
      </w:r>
    </w:p>
    <w:p w14:paraId="5AC45ACC" w14:textId="13B95F4E" w:rsidR="00EC5DCE" w:rsidRPr="006A0966" w:rsidRDefault="000377D4" w:rsidP="006A0966">
      <w:pPr>
        <w:spacing w:after="0" w:line="240" w:lineRule="auto"/>
        <w:jc w:val="both"/>
        <w:rPr>
          <w:rFonts w:ascii="Bell MT" w:hAnsi="Bell MT" w:cs="Times New Roman"/>
          <w:sz w:val="20"/>
          <w:szCs w:val="20"/>
        </w:rPr>
      </w:pPr>
      <w:r w:rsidRPr="006A0966">
        <w:rPr>
          <w:rFonts w:ascii="Bell MT" w:hAnsi="Bell MT" w:cs="Times New Roman"/>
          <w:sz w:val="20"/>
          <w:szCs w:val="20"/>
        </w:rPr>
        <w:t xml:space="preserve">Soil and Water Samples were collected from ten mining sites (active and abandoned site) and this include (Vi,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Sama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Sina</w:t>
      </w:r>
      <w:proofErr w:type="spellEnd"/>
      <w:r w:rsidRPr="006A0966">
        <w:rPr>
          <w:rFonts w:ascii="Bell MT" w:hAnsi="Bell MT" w:cs="Times New Roman"/>
          <w:sz w:val="20"/>
          <w:szCs w:val="20"/>
        </w:rPr>
        <w:t xml:space="preserve"> Mala, </w:t>
      </w:r>
      <w:proofErr w:type="spellStart"/>
      <w:r w:rsidRPr="006A0966">
        <w:rPr>
          <w:rFonts w:ascii="Bell MT" w:hAnsi="Bell MT" w:cs="Times New Roman"/>
          <w:sz w:val="20"/>
          <w:szCs w:val="20"/>
        </w:rPr>
        <w:t>Mbororo</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Buwai</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Vurkuvi</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Daka</w:t>
      </w:r>
      <w:proofErr w:type="spellEnd"/>
      <w:r w:rsidRPr="006A0966">
        <w:rPr>
          <w:rFonts w:ascii="Bell MT" w:hAnsi="Bell MT" w:cs="Times New Roman"/>
          <w:sz w:val="20"/>
          <w:szCs w:val="20"/>
        </w:rPr>
        <w:t xml:space="preserve"> and </w:t>
      </w:r>
      <w:proofErr w:type="spellStart"/>
      <w:r w:rsidRPr="006A0966">
        <w:rPr>
          <w:rFonts w:ascii="Bell MT" w:hAnsi="Bell MT" w:cs="Times New Roman"/>
          <w:sz w:val="20"/>
          <w:szCs w:val="20"/>
        </w:rPr>
        <w:t>Humushi</w:t>
      </w:r>
      <w:proofErr w:type="spellEnd"/>
      <w:r w:rsidRPr="006A0966">
        <w:rPr>
          <w:rFonts w:ascii="Bell MT" w:hAnsi="Bell MT" w:cs="Times New Roman"/>
          <w:sz w:val="20"/>
          <w:szCs w:val="20"/>
        </w:rPr>
        <w:t>) and a control site 1 km away from mining activity.</w:t>
      </w:r>
      <w:r w:rsidR="00A3131A">
        <w:rPr>
          <w:rFonts w:ascii="Bell MT" w:hAnsi="Bell MT" w:cs="Times New Roman"/>
          <w:sz w:val="20"/>
          <w:szCs w:val="20"/>
        </w:rPr>
        <w:t xml:space="preserve"> </w:t>
      </w:r>
      <w:r w:rsidR="00EC5DCE" w:rsidRPr="006A0966">
        <w:rPr>
          <w:rFonts w:ascii="Bell MT" w:hAnsi="Bell MT" w:cs="Times New Roman"/>
          <w:sz w:val="20"/>
          <w:szCs w:val="20"/>
        </w:rPr>
        <w:t xml:space="preserve">A total number of </w:t>
      </w:r>
      <w:r w:rsidR="000B5B53" w:rsidRPr="006A0966">
        <w:rPr>
          <w:rFonts w:ascii="Bell MT" w:hAnsi="Bell MT" w:cs="Times New Roman"/>
          <w:sz w:val="20"/>
          <w:szCs w:val="20"/>
        </w:rPr>
        <w:t>twenty</w:t>
      </w:r>
      <w:r w:rsidR="00EC5DCE" w:rsidRPr="006A0966">
        <w:rPr>
          <w:rFonts w:ascii="Bell MT" w:hAnsi="Bell MT" w:cs="Times New Roman"/>
          <w:sz w:val="20"/>
          <w:szCs w:val="20"/>
        </w:rPr>
        <w:t xml:space="preserve"> (</w:t>
      </w:r>
      <w:r w:rsidR="000B5B53" w:rsidRPr="006A0966">
        <w:rPr>
          <w:rFonts w:ascii="Bell MT" w:hAnsi="Bell MT" w:cs="Times New Roman"/>
          <w:sz w:val="20"/>
          <w:szCs w:val="20"/>
        </w:rPr>
        <w:t>2</w:t>
      </w:r>
      <w:r w:rsidR="00EC5DCE" w:rsidRPr="006A0966">
        <w:rPr>
          <w:rFonts w:ascii="Bell MT" w:hAnsi="Bell MT" w:cs="Times New Roman"/>
          <w:sz w:val="20"/>
          <w:szCs w:val="20"/>
        </w:rPr>
        <w:t xml:space="preserve">0) soil sample and twenty (20) water sample were collected. The immediate source of water within the mining exploration was used. The sources include the effluents pumped by the miner for the purpose of washing/separation of the mineral and also from any channels leading away from the exploration processes. The water from the control site was directly collected from a dam meters away from the mining area. The composite samples of water were collected in </w:t>
      </w:r>
      <w:proofErr w:type="spellStart"/>
      <w:r w:rsidR="00EC5DCE" w:rsidRPr="006A0966">
        <w:rPr>
          <w:rFonts w:ascii="Bell MT" w:hAnsi="Bell MT" w:cs="Times New Roman"/>
          <w:sz w:val="20"/>
          <w:szCs w:val="20"/>
        </w:rPr>
        <w:t>prerinsed</w:t>
      </w:r>
      <w:proofErr w:type="spellEnd"/>
      <w:r w:rsidR="00EC5DCE" w:rsidRPr="006A0966">
        <w:rPr>
          <w:rFonts w:ascii="Bell MT" w:hAnsi="Bell MT" w:cs="Times New Roman"/>
          <w:sz w:val="20"/>
          <w:szCs w:val="20"/>
        </w:rPr>
        <w:t xml:space="preserve"> plastic containers and mixed to make representative samples</w:t>
      </w:r>
      <w:r w:rsidR="00C50AD0" w:rsidRPr="006A0966">
        <w:rPr>
          <w:rFonts w:ascii="Bell MT" w:hAnsi="Bell MT" w:cs="Times New Roman"/>
          <w:sz w:val="20"/>
          <w:szCs w:val="20"/>
        </w:rPr>
        <w:t>.</w:t>
      </w:r>
    </w:p>
    <w:p w14:paraId="251E1274" w14:textId="49B7EAE1" w:rsidR="00EC5DCE" w:rsidRPr="006A0966" w:rsidRDefault="000377D4" w:rsidP="006A0966">
      <w:pPr>
        <w:spacing w:after="0" w:line="240" w:lineRule="auto"/>
        <w:jc w:val="both"/>
        <w:rPr>
          <w:rFonts w:ascii="Bell MT" w:hAnsi="Bell MT" w:cs="Times New Roman"/>
          <w:sz w:val="20"/>
          <w:szCs w:val="20"/>
        </w:rPr>
      </w:pPr>
      <w:r w:rsidRPr="006A0966">
        <w:rPr>
          <w:rFonts w:ascii="Bell MT" w:hAnsi="Bell MT" w:cs="Times New Roman"/>
          <w:sz w:val="20"/>
          <w:szCs w:val="20"/>
        </w:rPr>
        <w:t>Blood samples were collected from 5 artisanal miners (from random sites), aged 25– 40 years, who had been engaged in mining for over a year.</w:t>
      </w:r>
      <w:r w:rsidR="00A3131A">
        <w:rPr>
          <w:rFonts w:ascii="Bell MT" w:hAnsi="Bell MT" w:cs="Times New Roman"/>
          <w:sz w:val="20"/>
          <w:szCs w:val="20"/>
        </w:rPr>
        <w:t xml:space="preserve"> </w:t>
      </w:r>
      <w:r w:rsidR="00EC5DCE" w:rsidRPr="006A0966">
        <w:rPr>
          <w:rFonts w:ascii="Bell MT" w:hAnsi="Bell MT" w:cs="Times New Roman"/>
          <w:sz w:val="20"/>
          <w:szCs w:val="20"/>
        </w:rPr>
        <w:t xml:space="preserve">All subjects were informed of the objective of the study </w:t>
      </w:r>
      <w:r w:rsidR="00DB0781">
        <w:rPr>
          <w:rFonts w:ascii="Bell MT" w:hAnsi="Bell MT" w:cs="Times New Roman"/>
          <w:sz w:val="20"/>
          <w:szCs w:val="20"/>
        </w:rPr>
        <w:t xml:space="preserve">and their consent was obtained. </w:t>
      </w:r>
      <w:r w:rsidR="00EC5DCE" w:rsidRPr="006A0966">
        <w:rPr>
          <w:rFonts w:ascii="Bell MT" w:hAnsi="Bell MT" w:cs="Times New Roman"/>
          <w:sz w:val="20"/>
          <w:szCs w:val="20"/>
        </w:rPr>
        <w:t>Ethical clearance from ethical committee of the state ministry of health was obtained before blood collection.</w:t>
      </w:r>
      <w:r w:rsidR="00537980">
        <w:rPr>
          <w:rFonts w:ascii="Bell MT" w:hAnsi="Bell MT" w:cs="Times New Roman"/>
          <w:sz w:val="20"/>
          <w:szCs w:val="20"/>
        </w:rPr>
        <w:t xml:space="preserve"> </w:t>
      </w:r>
      <w:r w:rsidR="00EC5DCE" w:rsidRPr="006A0966">
        <w:rPr>
          <w:rFonts w:ascii="Bell MT" w:hAnsi="Bell MT" w:cs="Times New Roman"/>
          <w:sz w:val="20"/>
          <w:szCs w:val="20"/>
        </w:rPr>
        <w:t>Blood samples were collected in the morning around 9 am from five volunteers, as many were not willing due to illegality of the mining</w:t>
      </w:r>
      <w:r w:rsidR="000B5B53" w:rsidRPr="006A0966">
        <w:rPr>
          <w:rFonts w:ascii="Bell MT" w:hAnsi="Bell MT" w:cs="Times New Roman"/>
          <w:sz w:val="20"/>
          <w:szCs w:val="20"/>
        </w:rPr>
        <w:t xml:space="preserve"> activities</w:t>
      </w:r>
      <w:r w:rsidR="00EC5DCE" w:rsidRPr="006A0966">
        <w:rPr>
          <w:rFonts w:ascii="Bell MT" w:hAnsi="Bell MT" w:cs="Times New Roman"/>
          <w:sz w:val="20"/>
          <w:szCs w:val="20"/>
        </w:rPr>
        <w:t xml:space="preserve">. 5 ml of blood samples were collected through venipuncture. Samples were collected in a royal blue EDTA tube. The collection of the blood was conducted by health worker. Blood was collected by venipuncture using a phlebotomy needle. EDTA tube was inverted about 8–10 times to prevent clotting. Each specimen tube was attached with an identification label. Specimens were stored at 4 </w:t>
      </w:r>
      <w:r w:rsidR="00EC5DCE" w:rsidRPr="006A0966">
        <w:rPr>
          <w:rFonts w:ascii="Bell MT" w:eastAsia="FIKFP B+ MTSY" w:hAnsi="Bell MT" w:cs="Times New Roman"/>
          <w:sz w:val="20"/>
          <w:szCs w:val="20"/>
          <w:vertAlign w:val="superscript"/>
        </w:rPr>
        <w:t>0</w:t>
      </w:r>
      <w:r w:rsidR="00EC5DCE" w:rsidRPr="006A0966">
        <w:rPr>
          <w:rFonts w:ascii="Bell MT" w:eastAsia="FIKFP B+ MTSY" w:hAnsi="Bell MT" w:cs="Times New Roman"/>
          <w:sz w:val="20"/>
          <w:szCs w:val="20"/>
        </w:rPr>
        <w:t>C ice block before talking to the laboratory.</w:t>
      </w:r>
    </w:p>
    <w:p w14:paraId="6347A9CB" w14:textId="104413E3" w:rsidR="00C50AD0" w:rsidRPr="006A0966" w:rsidRDefault="00C50AD0" w:rsidP="00DB0781">
      <w:pPr>
        <w:spacing w:after="0" w:line="240" w:lineRule="auto"/>
        <w:jc w:val="center"/>
        <w:rPr>
          <w:rFonts w:ascii="Bell MT" w:hAnsi="Bell MT" w:cs="Times New Roman"/>
          <w:b/>
          <w:bCs/>
          <w:sz w:val="20"/>
          <w:szCs w:val="20"/>
        </w:rPr>
      </w:pPr>
      <w:r w:rsidRPr="006A0966">
        <w:rPr>
          <w:rFonts w:ascii="Bell MT" w:hAnsi="Bell MT" w:cs="Times New Roman"/>
          <w:b/>
          <w:bCs/>
          <w:sz w:val="20"/>
          <w:szCs w:val="20"/>
        </w:rPr>
        <w:t>Sample Pretreatment and Preparation</w:t>
      </w:r>
    </w:p>
    <w:p w14:paraId="4F49AD3F" w14:textId="77777777" w:rsidR="00C50AD0" w:rsidRPr="006A0966" w:rsidRDefault="00C50AD0" w:rsidP="006A0966">
      <w:pPr>
        <w:spacing w:after="0" w:line="240" w:lineRule="auto"/>
        <w:jc w:val="both"/>
        <w:rPr>
          <w:rFonts w:ascii="Bell MT" w:hAnsi="Bell MT" w:cs="Times New Roman"/>
          <w:sz w:val="20"/>
          <w:szCs w:val="20"/>
        </w:rPr>
      </w:pPr>
      <w:r w:rsidRPr="006A0966">
        <w:rPr>
          <w:rFonts w:ascii="Bell MT" w:hAnsi="Bell MT" w:cs="Times New Roman"/>
          <w:sz w:val="20"/>
          <w:szCs w:val="20"/>
        </w:rPr>
        <w:t>Soil samples was pretreated through washing, drying and in some cases grinding to size particles of 2 mm to distinguish between small and large particles. The goal of pretreating the samples is to prepare the test sample in which the concentration of the contaminant is equal to the concentration in the original soil provided. However, this procedure may not alter chemical specie analyzed.</w:t>
      </w:r>
    </w:p>
    <w:p w14:paraId="29312D67" w14:textId="77777777" w:rsidR="00CF6812" w:rsidRDefault="00CF6812" w:rsidP="00DB0781">
      <w:pPr>
        <w:spacing w:after="0" w:line="240" w:lineRule="auto"/>
        <w:jc w:val="center"/>
        <w:rPr>
          <w:rFonts w:ascii="Bell MT" w:hAnsi="Bell MT" w:cs="Times New Roman"/>
          <w:b/>
          <w:bCs/>
          <w:sz w:val="20"/>
          <w:szCs w:val="20"/>
        </w:rPr>
      </w:pPr>
    </w:p>
    <w:p w14:paraId="5888199C" w14:textId="7E72D085" w:rsidR="00C50AD0" w:rsidRPr="006A0966" w:rsidRDefault="00C50AD0" w:rsidP="00DB0781">
      <w:pPr>
        <w:spacing w:after="0" w:line="240" w:lineRule="auto"/>
        <w:jc w:val="center"/>
        <w:rPr>
          <w:rFonts w:ascii="Bell MT" w:hAnsi="Bell MT" w:cs="Times New Roman"/>
          <w:b/>
          <w:bCs/>
          <w:sz w:val="20"/>
          <w:szCs w:val="20"/>
        </w:rPr>
      </w:pPr>
      <w:r w:rsidRPr="006A0966">
        <w:rPr>
          <w:rFonts w:ascii="Bell MT" w:hAnsi="Bell MT" w:cs="Times New Roman"/>
          <w:b/>
          <w:bCs/>
          <w:sz w:val="20"/>
          <w:szCs w:val="20"/>
        </w:rPr>
        <w:lastRenderedPageBreak/>
        <w:t>Digestion of Water Sample</w:t>
      </w:r>
    </w:p>
    <w:p w14:paraId="784B59B3" w14:textId="124A279B" w:rsidR="00C50AD0" w:rsidRPr="006A0966" w:rsidRDefault="00C50AD0" w:rsidP="006A0966">
      <w:pPr>
        <w:spacing w:after="0" w:line="240" w:lineRule="auto"/>
        <w:jc w:val="both"/>
        <w:rPr>
          <w:rFonts w:ascii="Bell MT" w:hAnsi="Bell MT" w:cs="Times New Roman"/>
          <w:sz w:val="20"/>
          <w:szCs w:val="20"/>
        </w:rPr>
      </w:pPr>
      <w:r w:rsidRPr="006A0966">
        <w:rPr>
          <w:rFonts w:ascii="Bell MT" w:hAnsi="Bell MT" w:cs="Times New Roman"/>
          <w:sz w:val="20"/>
          <w:szCs w:val="20"/>
        </w:rPr>
        <w:t xml:space="preserve">The EPA vigorous digestion method described by </w:t>
      </w:r>
      <w:r w:rsidR="001B7ADA" w:rsidRPr="006A0966">
        <w:rPr>
          <w:rFonts w:ascii="Bell MT" w:hAnsi="Bell MT" w:cs="Times New Roman"/>
          <w:sz w:val="20"/>
          <w:szCs w:val="20"/>
        </w:rPr>
        <w:t>[6],</w:t>
      </w:r>
      <w:r w:rsidRPr="006A0966">
        <w:rPr>
          <w:rFonts w:ascii="Bell MT" w:hAnsi="Bell MT" w:cs="Times New Roman"/>
          <w:sz w:val="20"/>
          <w:szCs w:val="20"/>
        </w:rPr>
        <w:t xml:space="preserve"> was adopted. 100 ml of each of the representative water samples was transferred into Pyres beakers containing 10 ml of concentrated HNO</w:t>
      </w:r>
      <w:r w:rsidRPr="006A0966">
        <w:rPr>
          <w:rFonts w:ascii="Bell MT" w:hAnsi="Bell MT" w:cs="Times New Roman"/>
          <w:sz w:val="20"/>
          <w:szCs w:val="20"/>
          <w:vertAlign w:val="subscript"/>
        </w:rPr>
        <w:t>3</w:t>
      </w:r>
      <w:r w:rsidRPr="006A0966">
        <w:rPr>
          <w:rFonts w:ascii="Bell MT" w:hAnsi="Bell MT" w:cs="Times New Roman"/>
          <w:sz w:val="20"/>
          <w:szCs w:val="20"/>
        </w:rPr>
        <w:t>. The samples were boiled slowly and then evaporated on a hot plate to the lowest possible volume (about 20 ml). The beakers were allowed to cool and another 5 ml of Conc. HNO</w:t>
      </w:r>
      <w:r w:rsidRPr="006A0966">
        <w:rPr>
          <w:rFonts w:ascii="Bell MT" w:hAnsi="Bell MT" w:cs="Times New Roman"/>
          <w:sz w:val="20"/>
          <w:szCs w:val="20"/>
          <w:vertAlign w:val="subscript"/>
        </w:rPr>
        <w:t>3</w:t>
      </w:r>
      <w:r w:rsidRPr="006A0966">
        <w:rPr>
          <w:rFonts w:ascii="Bell MT" w:hAnsi="Bell MT" w:cs="Times New Roman"/>
          <w:sz w:val="20"/>
          <w:szCs w:val="20"/>
        </w:rPr>
        <w:t xml:space="preserve"> was added. Heating was continued with the addition of Conc. HNO</w:t>
      </w:r>
      <w:r w:rsidRPr="006A0966">
        <w:rPr>
          <w:rFonts w:ascii="Bell MT" w:hAnsi="Bell MT" w:cs="Times New Roman"/>
          <w:sz w:val="20"/>
          <w:szCs w:val="20"/>
          <w:vertAlign w:val="subscript"/>
        </w:rPr>
        <w:t>3</w:t>
      </w:r>
      <w:r w:rsidRPr="006A0966">
        <w:rPr>
          <w:rFonts w:ascii="Bell MT" w:hAnsi="Bell MT" w:cs="Times New Roman"/>
          <w:sz w:val="20"/>
          <w:szCs w:val="20"/>
        </w:rPr>
        <w:t xml:space="preserve"> as necessary until digestion is complete. The samples were evaporated again to dryness (but not baked) and the beakers were cooled, followed by the addition of 5ml of </w:t>
      </w:r>
      <w:proofErr w:type="spellStart"/>
      <w:r w:rsidRPr="006A0966">
        <w:rPr>
          <w:rFonts w:ascii="Bell MT" w:hAnsi="Bell MT" w:cs="Times New Roman"/>
          <w:sz w:val="20"/>
          <w:szCs w:val="20"/>
        </w:rPr>
        <w:t>HCl</w:t>
      </w:r>
      <w:proofErr w:type="spellEnd"/>
      <w:r w:rsidRPr="006A0966">
        <w:rPr>
          <w:rFonts w:ascii="Bell MT" w:hAnsi="Bell MT" w:cs="Times New Roman"/>
          <w:sz w:val="20"/>
          <w:szCs w:val="20"/>
        </w:rPr>
        <w:t xml:space="preserve"> solution (1:1 v/v). The solutions were then warmed and 5ml of 5 M </w:t>
      </w:r>
      <w:proofErr w:type="spellStart"/>
      <w:r w:rsidRPr="006A0966">
        <w:rPr>
          <w:rFonts w:ascii="Bell MT" w:hAnsi="Bell MT" w:cs="Times New Roman"/>
          <w:sz w:val="20"/>
          <w:szCs w:val="20"/>
        </w:rPr>
        <w:t>NaOH</w:t>
      </w:r>
      <w:proofErr w:type="spellEnd"/>
      <w:r w:rsidRPr="006A0966">
        <w:rPr>
          <w:rFonts w:ascii="Bell MT" w:hAnsi="Bell MT" w:cs="Times New Roman"/>
          <w:sz w:val="20"/>
          <w:szCs w:val="20"/>
        </w:rPr>
        <w:t xml:space="preserve"> was added, then filtered. The filtrates were transferred to 100 ml volumetric flasks and diluted to the mark with distilled water. These solutions were hence be used for the elemental analysis.</w:t>
      </w:r>
    </w:p>
    <w:p w14:paraId="5D433F9B" w14:textId="3352CA74" w:rsidR="00731820" w:rsidRPr="006A0966" w:rsidRDefault="00731820" w:rsidP="00DB0781">
      <w:pPr>
        <w:spacing w:after="0" w:line="240" w:lineRule="auto"/>
        <w:jc w:val="center"/>
        <w:rPr>
          <w:rFonts w:ascii="Bell MT" w:hAnsi="Bell MT" w:cs="Times New Roman"/>
          <w:b/>
          <w:bCs/>
          <w:sz w:val="20"/>
          <w:szCs w:val="20"/>
        </w:rPr>
      </w:pPr>
      <w:r w:rsidRPr="006A0966">
        <w:rPr>
          <w:rFonts w:ascii="Bell MT" w:hAnsi="Bell MT" w:cs="Times New Roman"/>
          <w:b/>
          <w:bCs/>
          <w:sz w:val="20"/>
          <w:szCs w:val="20"/>
        </w:rPr>
        <w:t>Laboratory Analysis</w:t>
      </w:r>
    </w:p>
    <w:p w14:paraId="77EC1856" w14:textId="2EFE4348" w:rsidR="00731820" w:rsidRPr="006A0966" w:rsidRDefault="00731820" w:rsidP="006A0966">
      <w:pPr>
        <w:spacing w:after="0" w:line="240" w:lineRule="auto"/>
        <w:jc w:val="both"/>
        <w:rPr>
          <w:rFonts w:ascii="Bell MT" w:hAnsi="Bell MT" w:cs="Times New Roman"/>
          <w:sz w:val="20"/>
          <w:szCs w:val="20"/>
        </w:rPr>
      </w:pPr>
      <w:r w:rsidRPr="006A0966">
        <w:rPr>
          <w:rFonts w:ascii="Bell MT" w:hAnsi="Bell MT" w:cs="Times New Roman"/>
          <w:sz w:val="20"/>
          <w:szCs w:val="20"/>
        </w:rPr>
        <w:t>All samples were digested using nitric-</w:t>
      </w:r>
      <w:proofErr w:type="spellStart"/>
      <w:r w:rsidRPr="006A0966">
        <w:rPr>
          <w:rFonts w:ascii="Bell MT" w:hAnsi="Bell MT" w:cs="Times New Roman"/>
          <w:sz w:val="20"/>
          <w:szCs w:val="20"/>
        </w:rPr>
        <w:t>perchloric</w:t>
      </w:r>
      <w:proofErr w:type="spellEnd"/>
      <w:r w:rsidRPr="006A0966">
        <w:rPr>
          <w:rFonts w:ascii="Bell MT" w:hAnsi="Bell MT" w:cs="Times New Roman"/>
          <w:sz w:val="20"/>
          <w:szCs w:val="20"/>
        </w:rPr>
        <w:t xml:space="preserve"> acid mixtures and analyzed for heavy metal </w:t>
      </w:r>
      <w:r w:rsidR="00C50AD0" w:rsidRPr="006A0966">
        <w:rPr>
          <w:rFonts w:ascii="Bell MT" w:hAnsi="Bell MT" w:cs="Times New Roman"/>
          <w:sz w:val="20"/>
          <w:szCs w:val="20"/>
        </w:rPr>
        <w:t>concentration,</w:t>
      </w:r>
      <w:r w:rsidRPr="006A0966">
        <w:rPr>
          <w:rFonts w:ascii="Bell MT" w:hAnsi="Bell MT" w:cs="Times New Roman"/>
          <w:sz w:val="20"/>
          <w:szCs w:val="20"/>
        </w:rPr>
        <w:t xml:space="preserve"> using Atomic Absorption Spectrophotometry (AAS). Calibration standards and blanks were run to ensure accuracy and precision.</w:t>
      </w:r>
      <w:r w:rsidR="000B5B53" w:rsidRPr="006A0966">
        <w:rPr>
          <w:rFonts w:ascii="Bell MT" w:hAnsi="Bell MT" w:cs="Times New Roman"/>
          <w:sz w:val="20"/>
          <w:szCs w:val="20"/>
        </w:rPr>
        <w:t xml:space="preserve"> </w:t>
      </w:r>
    </w:p>
    <w:p w14:paraId="5716AD5D" w14:textId="6F0C7DF4" w:rsidR="00731820" w:rsidRPr="006A0966" w:rsidRDefault="00DB0781" w:rsidP="00DB0781">
      <w:pPr>
        <w:spacing w:after="0" w:line="240" w:lineRule="auto"/>
        <w:jc w:val="center"/>
        <w:rPr>
          <w:rFonts w:ascii="Bell MT" w:hAnsi="Bell MT" w:cs="Times New Roman"/>
          <w:b/>
          <w:bCs/>
          <w:sz w:val="20"/>
          <w:szCs w:val="20"/>
        </w:rPr>
      </w:pPr>
      <w:r w:rsidRPr="006A0966">
        <w:rPr>
          <w:rFonts w:ascii="Bell MT" w:hAnsi="Bell MT" w:cs="Times New Roman"/>
          <w:b/>
          <w:bCs/>
          <w:sz w:val="20"/>
          <w:szCs w:val="20"/>
        </w:rPr>
        <w:t>RESULTS AND DISCUSSION</w:t>
      </w:r>
    </w:p>
    <w:p w14:paraId="7BCA6E5E" w14:textId="77777777" w:rsidR="00092740" w:rsidRPr="006A0966" w:rsidRDefault="00092740" w:rsidP="006A0966">
      <w:pPr>
        <w:spacing w:after="0" w:line="240" w:lineRule="auto"/>
        <w:jc w:val="both"/>
        <w:rPr>
          <w:rFonts w:ascii="Bell MT" w:hAnsi="Bell MT" w:cs="Times New Roman"/>
          <w:sz w:val="20"/>
          <w:szCs w:val="20"/>
        </w:rPr>
      </w:pPr>
    </w:p>
    <w:p w14:paraId="1FF910B3" w14:textId="77777777" w:rsidR="00092740" w:rsidRPr="006A0966" w:rsidRDefault="00092740" w:rsidP="006A0966">
      <w:pPr>
        <w:spacing w:after="0" w:line="240" w:lineRule="auto"/>
        <w:rPr>
          <w:rFonts w:ascii="Bell MT" w:hAnsi="Bell MT" w:cs="Times New Roman"/>
          <w:sz w:val="20"/>
          <w:szCs w:val="20"/>
        </w:rPr>
      </w:pPr>
      <w:r w:rsidRPr="006A0966">
        <w:rPr>
          <w:rFonts w:ascii="Bell MT" w:hAnsi="Bell MT" w:cs="Times New Roman"/>
          <w:noProof/>
          <w:sz w:val="20"/>
          <w:szCs w:val="20"/>
        </w:rPr>
        <w:drawing>
          <wp:inline distT="0" distB="0" distL="0" distR="0" wp14:anchorId="08F67C45" wp14:editId="1593096D">
            <wp:extent cx="5800725" cy="2409825"/>
            <wp:effectExtent l="0" t="0" r="9525" b="9525"/>
            <wp:docPr id="176850557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9D6808-6996-3591-CD69-DBE32FC285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0262F1" w14:textId="2FBA8FC2" w:rsidR="00092740" w:rsidRPr="00537980" w:rsidRDefault="00092740" w:rsidP="00DB0781">
      <w:pPr>
        <w:spacing w:after="0" w:line="240" w:lineRule="auto"/>
        <w:ind w:hanging="567"/>
        <w:jc w:val="center"/>
        <w:rPr>
          <w:rFonts w:ascii="Bell MT" w:hAnsi="Bell MT" w:cs="Times New Roman"/>
          <w:b/>
          <w:bCs/>
          <w:sz w:val="20"/>
          <w:szCs w:val="20"/>
        </w:rPr>
      </w:pPr>
      <w:r w:rsidRPr="00537980">
        <w:rPr>
          <w:rFonts w:ascii="Bell MT" w:hAnsi="Bell MT" w:cs="Times New Roman"/>
          <w:b/>
          <w:bCs/>
          <w:iCs/>
          <w:sz w:val="20"/>
          <w:szCs w:val="20"/>
        </w:rPr>
        <w:t>Figure 2: The mean concentration of heavy metal in water sample from Mining Site</w:t>
      </w:r>
    </w:p>
    <w:p w14:paraId="387F9838" w14:textId="77777777" w:rsidR="00DB0781" w:rsidRDefault="00DB0781" w:rsidP="00DB0781">
      <w:pPr>
        <w:spacing w:after="0" w:line="240" w:lineRule="auto"/>
        <w:jc w:val="both"/>
        <w:rPr>
          <w:rFonts w:ascii="Bell MT" w:hAnsi="Bell MT" w:cs="Times New Roman"/>
          <w:sz w:val="20"/>
          <w:szCs w:val="20"/>
        </w:rPr>
      </w:pPr>
      <w:r>
        <w:rPr>
          <w:rFonts w:ascii="Bell MT" w:eastAsia="Times New Roman" w:hAnsi="Bell MT" w:cs="Times New Roman"/>
          <w:bCs/>
          <w:sz w:val="20"/>
          <w:szCs w:val="20"/>
          <w:bdr w:val="none" w:sz="0" w:space="0" w:color="auto" w:frame="1"/>
          <w:lang w:eastAsia="en-GB"/>
        </w:rPr>
        <w:t xml:space="preserve">Figure </w:t>
      </w:r>
      <w:r w:rsidR="00092740" w:rsidRPr="006A0966">
        <w:rPr>
          <w:rFonts w:ascii="Bell MT" w:eastAsia="Times New Roman" w:hAnsi="Bell MT" w:cs="Times New Roman"/>
          <w:bCs/>
          <w:sz w:val="20"/>
          <w:szCs w:val="20"/>
          <w:bdr w:val="none" w:sz="0" w:space="0" w:color="auto" w:frame="1"/>
          <w:lang w:eastAsia="en-GB"/>
        </w:rPr>
        <w:t xml:space="preserve">2 </w:t>
      </w:r>
      <w:r w:rsidR="00092740" w:rsidRPr="006A0966">
        <w:rPr>
          <w:rFonts w:ascii="Bell MT" w:hAnsi="Bell MT" w:cs="Times New Roman"/>
          <w:sz w:val="20"/>
          <w:szCs w:val="20"/>
        </w:rPr>
        <w:t xml:space="preserve">shows the mean concentrations of heavy metals (Zn, Cr, </w:t>
      </w:r>
      <w:proofErr w:type="spellStart"/>
      <w:r w:rsidR="00092740" w:rsidRPr="006A0966">
        <w:rPr>
          <w:rFonts w:ascii="Bell MT" w:hAnsi="Bell MT" w:cs="Times New Roman"/>
          <w:sz w:val="20"/>
          <w:szCs w:val="20"/>
        </w:rPr>
        <w:t>Pb</w:t>
      </w:r>
      <w:proofErr w:type="spellEnd"/>
      <w:r w:rsidR="00092740" w:rsidRPr="006A0966">
        <w:rPr>
          <w:rFonts w:ascii="Bell MT" w:hAnsi="Bell MT" w:cs="Times New Roman"/>
          <w:sz w:val="20"/>
          <w:szCs w:val="20"/>
        </w:rPr>
        <w:t xml:space="preserve">, Cu, Co, Fe) in water sample from artisanal mining site. The mean concentration of heavy metals at different locations ranges from 0.812±0.05 to 7.172±0.19 Zn; 0.002±0.0 to 0.156±0.01 Cr; 0.001±0.0 to 0.021±0.0014 </w:t>
      </w:r>
      <w:proofErr w:type="spellStart"/>
      <w:r w:rsidR="00092740" w:rsidRPr="006A0966">
        <w:rPr>
          <w:rFonts w:ascii="Bell MT" w:hAnsi="Bell MT" w:cs="Times New Roman"/>
          <w:sz w:val="20"/>
          <w:szCs w:val="20"/>
        </w:rPr>
        <w:t>Pb</w:t>
      </w:r>
      <w:proofErr w:type="spellEnd"/>
      <w:r w:rsidR="00092740" w:rsidRPr="006A0966">
        <w:rPr>
          <w:rFonts w:ascii="Bell MT" w:hAnsi="Bell MT" w:cs="Times New Roman"/>
          <w:sz w:val="20"/>
          <w:szCs w:val="20"/>
        </w:rPr>
        <w:t xml:space="preserve">; 0.06±0.001 to 1.236±0.089 Cu; 1.625±0.0143 to 50.572±3.25 Fe; and 0.001±0.0 to 0.581±0.04 Co; </w:t>
      </w:r>
    </w:p>
    <w:p w14:paraId="1B6F5F03" w14:textId="11FF7895" w:rsidR="00092740" w:rsidRPr="006A0966" w:rsidRDefault="00DB0781" w:rsidP="00DB0781">
      <w:pPr>
        <w:spacing w:after="0" w:line="240" w:lineRule="auto"/>
        <w:jc w:val="both"/>
        <w:rPr>
          <w:rFonts w:ascii="Bell MT" w:hAnsi="Bell MT" w:cs="Times New Roman"/>
          <w:sz w:val="20"/>
          <w:szCs w:val="20"/>
        </w:rPr>
      </w:pPr>
      <w:r>
        <w:rPr>
          <w:rFonts w:ascii="Bell MT" w:hAnsi="Bell MT" w:cs="Times New Roman"/>
          <w:sz w:val="20"/>
          <w:szCs w:val="20"/>
        </w:rPr>
        <w:t xml:space="preserve">From figure </w:t>
      </w:r>
      <w:r w:rsidR="00092740" w:rsidRPr="006A0966">
        <w:rPr>
          <w:rFonts w:ascii="Bell MT" w:hAnsi="Bell MT" w:cs="Times New Roman"/>
          <w:sz w:val="20"/>
          <w:szCs w:val="20"/>
        </w:rPr>
        <w:t xml:space="preserve">2, the highest concentration of iron was 50.198 ppm and was observed in Vi while the lowest concentration was observed in </w:t>
      </w:r>
      <w:proofErr w:type="spellStart"/>
      <w:r w:rsidR="00092740" w:rsidRPr="006A0966">
        <w:rPr>
          <w:rFonts w:ascii="Bell MT" w:hAnsi="Bell MT" w:cs="Times New Roman"/>
          <w:sz w:val="20"/>
          <w:szCs w:val="20"/>
        </w:rPr>
        <w:t>Daka</w:t>
      </w:r>
      <w:proofErr w:type="spellEnd"/>
      <w:r w:rsidR="00092740" w:rsidRPr="006A0966">
        <w:rPr>
          <w:rFonts w:ascii="Bell MT" w:hAnsi="Bell MT" w:cs="Times New Roman"/>
          <w:sz w:val="20"/>
          <w:szCs w:val="20"/>
        </w:rPr>
        <w:t xml:space="preserve"> (1.625 ppm), highest concentration of zinc was 0.812 ppm and was observed in </w:t>
      </w:r>
      <w:proofErr w:type="spellStart"/>
      <w:r w:rsidR="00092740" w:rsidRPr="006A0966">
        <w:rPr>
          <w:rFonts w:ascii="Bell MT" w:hAnsi="Bell MT" w:cs="Times New Roman"/>
          <w:sz w:val="20"/>
          <w:szCs w:val="20"/>
        </w:rPr>
        <w:t>Daka</w:t>
      </w:r>
      <w:proofErr w:type="spellEnd"/>
      <w:r w:rsidR="00092740" w:rsidRPr="006A0966">
        <w:rPr>
          <w:rFonts w:ascii="Bell MT" w:hAnsi="Bell MT" w:cs="Times New Roman"/>
          <w:sz w:val="20"/>
          <w:szCs w:val="20"/>
        </w:rPr>
        <w:t xml:space="preserve"> while the lowest concentration was observed in </w:t>
      </w:r>
      <w:proofErr w:type="spellStart"/>
      <w:r w:rsidR="00092740" w:rsidRPr="006A0966">
        <w:rPr>
          <w:rFonts w:ascii="Bell MT" w:hAnsi="Bell MT" w:cs="Times New Roman"/>
          <w:sz w:val="20"/>
          <w:szCs w:val="20"/>
        </w:rPr>
        <w:t>Buwai</w:t>
      </w:r>
      <w:proofErr w:type="spellEnd"/>
      <w:r w:rsidR="00092740" w:rsidRPr="006A0966">
        <w:rPr>
          <w:rFonts w:ascii="Bell MT" w:hAnsi="Bell MT" w:cs="Times New Roman"/>
          <w:sz w:val="20"/>
          <w:szCs w:val="20"/>
        </w:rPr>
        <w:t xml:space="preserve"> (7.172ppm), highest concentration of chromium was 0.156 ppm and was observed in </w:t>
      </w:r>
      <w:proofErr w:type="spellStart"/>
      <w:r w:rsidR="00092740" w:rsidRPr="006A0966">
        <w:rPr>
          <w:rFonts w:ascii="Bell MT" w:hAnsi="Bell MT" w:cs="Times New Roman"/>
          <w:sz w:val="20"/>
          <w:szCs w:val="20"/>
        </w:rPr>
        <w:t>Garta</w:t>
      </w:r>
      <w:proofErr w:type="spellEnd"/>
      <w:r w:rsidR="00092740" w:rsidRPr="006A0966">
        <w:rPr>
          <w:rFonts w:ascii="Bell MT" w:hAnsi="Bell MT" w:cs="Times New Roman"/>
          <w:sz w:val="20"/>
          <w:szCs w:val="20"/>
        </w:rPr>
        <w:t xml:space="preserve"> while the lowest concentration was observed in </w:t>
      </w:r>
      <w:proofErr w:type="spellStart"/>
      <w:r w:rsidR="00092740" w:rsidRPr="006A0966">
        <w:rPr>
          <w:rFonts w:ascii="Bell MT" w:hAnsi="Bell MT" w:cs="Times New Roman"/>
          <w:sz w:val="20"/>
          <w:szCs w:val="20"/>
        </w:rPr>
        <w:t>Buwai</w:t>
      </w:r>
      <w:proofErr w:type="spellEnd"/>
      <w:r w:rsidR="00092740" w:rsidRPr="006A0966">
        <w:rPr>
          <w:rFonts w:ascii="Bell MT" w:hAnsi="Bell MT" w:cs="Times New Roman"/>
          <w:sz w:val="20"/>
          <w:szCs w:val="20"/>
        </w:rPr>
        <w:t xml:space="preserve"> (0.02ppm), the highest concentration of copper was 1.236 ppm and was observed in </w:t>
      </w:r>
      <w:proofErr w:type="spellStart"/>
      <w:r w:rsidR="00092740" w:rsidRPr="006A0966">
        <w:rPr>
          <w:rFonts w:ascii="Bell MT" w:hAnsi="Bell MT" w:cs="Times New Roman"/>
          <w:sz w:val="20"/>
          <w:szCs w:val="20"/>
        </w:rPr>
        <w:t>Garta</w:t>
      </w:r>
      <w:proofErr w:type="spellEnd"/>
      <w:r w:rsidR="00092740" w:rsidRPr="006A0966">
        <w:rPr>
          <w:rFonts w:ascii="Bell MT" w:hAnsi="Bell MT" w:cs="Times New Roman"/>
          <w:sz w:val="20"/>
          <w:szCs w:val="20"/>
        </w:rPr>
        <w:t xml:space="preserve"> while the lowest concentration was observed in control (0.006ppm), the highest concentration of cobalt was 0.581 ppm and was observed in </w:t>
      </w:r>
      <w:proofErr w:type="spellStart"/>
      <w:r w:rsidR="00092740" w:rsidRPr="006A0966">
        <w:rPr>
          <w:rFonts w:ascii="Bell MT" w:hAnsi="Bell MT" w:cs="Times New Roman"/>
          <w:sz w:val="20"/>
          <w:szCs w:val="20"/>
        </w:rPr>
        <w:t>Sina</w:t>
      </w:r>
      <w:proofErr w:type="spellEnd"/>
      <w:r w:rsidR="00092740" w:rsidRPr="006A0966">
        <w:rPr>
          <w:rFonts w:ascii="Bell MT" w:hAnsi="Bell MT" w:cs="Times New Roman"/>
          <w:sz w:val="20"/>
          <w:szCs w:val="20"/>
        </w:rPr>
        <w:t xml:space="preserve"> Mala while the lowest concentration was observed in control (0.001ppm). The highest concentration of lead was 0.021 ppm was observed in </w:t>
      </w:r>
      <w:proofErr w:type="spellStart"/>
      <w:r w:rsidR="00092740" w:rsidRPr="006A0966">
        <w:rPr>
          <w:rFonts w:ascii="Bell MT" w:hAnsi="Bell MT" w:cs="Times New Roman"/>
          <w:sz w:val="20"/>
          <w:szCs w:val="20"/>
        </w:rPr>
        <w:t>Garta</w:t>
      </w:r>
      <w:proofErr w:type="spellEnd"/>
      <w:r w:rsidR="00092740" w:rsidRPr="006A0966">
        <w:rPr>
          <w:rFonts w:ascii="Bell MT" w:hAnsi="Bell MT" w:cs="Times New Roman"/>
          <w:sz w:val="20"/>
          <w:szCs w:val="20"/>
        </w:rPr>
        <w:t xml:space="preserve"> while the lowest concentration was observed in </w:t>
      </w:r>
      <w:proofErr w:type="spellStart"/>
      <w:r w:rsidR="00092740" w:rsidRPr="006A0966">
        <w:rPr>
          <w:rFonts w:ascii="Bell MT" w:hAnsi="Bell MT" w:cs="Times New Roman"/>
          <w:sz w:val="20"/>
          <w:szCs w:val="20"/>
        </w:rPr>
        <w:t>Garta</w:t>
      </w:r>
      <w:proofErr w:type="spellEnd"/>
      <w:r w:rsidR="00092740" w:rsidRPr="006A0966">
        <w:rPr>
          <w:rFonts w:ascii="Bell MT" w:hAnsi="Bell MT" w:cs="Times New Roman"/>
          <w:sz w:val="20"/>
          <w:szCs w:val="20"/>
        </w:rPr>
        <w:t xml:space="preserve"> </w:t>
      </w:r>
      <w:proofErr w:type="spellStart"/>
      <w:r w:rsidR="00092740" w:rsidRPr="006A0966">
        <w:rPr>
          <w:rFonts w:ascii="Bell MT" w:hAnsi="Bell MT" w:cs="Times New Roman"/>
          <w:sz w:val="20"/>
          <w:szCs w:val="20"/>
        </w:rPr>
        <w:t>Sama</w:t>
      </w:r>
      <w:proofErr w:type="spellEnd"/>
      <w:r w:rsidR="00092740" w:rsidRPr="006A0966">
        <w:rPr>
          <w:rFonts w:ascii="Bell MT" w:hAnsi="Bell MT" w:cs="Times New Roman"/>
          <w:sz w:val="20"/>
          <w:szCs w:val="20"/>
        </w:rPr>
        <w:t xml:space="preserve"> (0.001ppm),</w:t>
      </w:r>
    </w:p>
    <w:p w14:paraId="528CBA0D" w14:textId="428547CC" w:rsidR="00092740" w:rsidRPr="006A0966" w:rsidRDefault="00092740" w:rsidP="006A0966">
      <w:pPr>
        <w:spacing w:after="0" w:line="240" w:lineRule="auto"/>
        <w:jc w:val="both"/>
        <w:rPr>
          <w:rFonts w:ascii="Bell MT" w:hAnsi="Bell MT" w:cs="Times New Roman"/>
          <w:sz w:val="20"/>
          <w:szCs w:val="20"/>
        </w:rPr>
      </w:pPr>
      <w:r w:rsidRPr="006A0966">
        <w:rPr>
          <w:rFonts w:ascii="Bell MT" w:hAnsi="Bell MT" w:cs="Times New Roman"/>
          <w:sz w:val="20"/>
          <w:szCs w:val="20"/>
        </w:rPr>
        <w:t xml:space="preserve">From the result, concentration of Fe, in all the location are higher than WHO standard limits of 0.3 ppm. The concentration of Zn is within the WHO standard limit of 3 ppm. Meanwhile zinc is an essential trace element necessary for human health, elevated levels in drinking water can lead to undesirable effects. However, the WHO notes that zinc concentrations above 3 mg/L (3 ppm) can impart an undesirable taste to water and may cause it to appear opalescent with a greasy film upon boiling, with levels reaching up to 7.171 ppm. While this may not pose significant health risks, it can affect the water's taste and appearance, potentially making it less palatable. However, locations like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Sama</w:t>
      </w:r>
      <w:proofErr w:type="spellEnd"/>
      <w:r w:rsidRPr="006A0966">
        <w:rPr>
          <w:rFonts w:ascii="Bell MT" w:hAnsi="Bell MT" w:cs="Times New Roman"/>
          <w:sz w:val="20"/>
          <w:szCs w:val="20"/>
        </w:rPr>
        <w:t xml:space="preserve"> and </w:t>
      </w:r>
      <w:proofErr w:type="spellStart"/>
      <w:r w:rsidRPr="006A0966">
        <w:rPr>
          <w:rFonts w:ascii="Bell MT" w:hAnsi="Bell MT" w:cs="Times New Roman"/>
          <w:sz w:val="20"/>
          <w:szCs w:val="20"/>
        </w:rPr>
        <w:t>Sina</w:t>
      </w:r>
      <w:proofErr w:type="spellEnd"/>
      <w:r w:rsidRPr="006A0966">
        <w:rPr>
          <w:rFonts w:ascii="Bell MT" w:hAnsi="Bell MT" w:cs="Times New Roman"/>
          <w:sz w:val="20"/>
          <w:szCs w:val="20"/>
        </w:rPr>
        <w:t xml:space="preserve"> Mala where above the WHO standard for chromium in water. A study done to determine the levels of heavy metals in the Tigris region of Northern Ethiopia recorded the following mean levels; </w:t>
      </w:r>
      <w:proofErr w:type="spellStart"/>
      <w:r w:rsidRPr="006A0966">
        <w:rPr>
          <w:rFonts w:ascii="Bell MT" w:hAnsi="Bell MT" w:cs="Times New Roman"/>
          <w:sz w:val="20"/>
          <w:szCs w:val="20"/>
        </w:rPr>
        <w:t>Alamata</w:t>
      </w:r>
      <w:proofErr w:type="spellEnd"/>
      <w:r w:rsidRPr="006A0966">
        <w:rPr>
          <w:rFonts w:ascii="Bell MT" w:hAnsi="Bell MT" w:cs="Times New Roman"/>
          <w:sz w:val="20"/>
          <w:szCs w:val="20"/>
        </w:rPr>
        <w:t xml:space="preserve"> 0.317 mg/l, </w:t>
      </w:r>
      <w:proofErr w:type="spellStart"/>
      <w:r w:rsidRPr="006A0966">
        <w:rPr>
          <w:rFonts w:ascii="Bell MT" w:hAnsi="Bell MT" w:cs="Times New Roman"/>
          <w:sz w:val="20"/>
          <w:szCs w:val="20"/>
        </w:rPr>
        <w:t>Mekelle</w:t>
      </w:r>
      <w:proofErr w:type="spellEnd"/>
      <w:r w:rsidRPr="006A0966">
        <w:rPr>
          <w:rFonts w:ascii="Bell MT" w:hAnsi="Bell MT" w:cs="Times New Roman"/>
          <w:sz w:val="20"/>
          <w:szCs w:val="20"/>
        </w:rPr>
        <w:t xml:space="preserve"> 0.646 mg/l, </w:t>
      </w:r>
      <w:proofErr w:type="spellStart"/>
      <w:r w:rsidRPr="006A0966">
        <w:rPr>
          <w:rFonts w:ascii="Bell MT" w:hAnsi="Bell MT" w:cs="Times New Roman"/>
          <w:sz w:val="20"/>
          <w:szCs w:val="20"/>
        </w:rPr>
        <w:t>Wekro</w:t>
      </w:r>
      <w:proofErr w:type="spellEnd"/>
      <w:r w:rsidRPr="006A0966">
        <w:rPr>
          <w:rFonts w:ascii="Bell MT" w:hAnsi="Bell MT" w:cs="Times New Roman"/>
          <w:sz w:val="20"/>
          <w:szCs w:val="20"/>
        </w:rPr>
        <w:t xml:space="preserve"> 0.616 mg/l </w:t>
      </w:r>
      <w:r w:rsidR="00697533" w:rsidRPr="006A0966">
        <w:rPr>
          <w:rFonts w:ascii="Bell MT" w:hAnsi="Bell MT" w:cs="Times New Roman"/>
          <w:sz w:val="20"/>
          <w:szCs w:val="20"/>
        </w:rPr>
        <w:t>[7]</w:t>
      </w:r>
      <w:r w:rsidRPr="006A0966">
        <w:rPr>
          <w:rFonts w:ascii="Bell MT" w:hAnsi="Bell MT" w:cs="Times New Roman"/>
          <w:sz w:val="20"/>
          <w:szCs w:val="20"/>
        </w:rPr>
        <w:t xml:space="preserve">. These levels were higher than the levels recorded in this study. More again Cu was also within the WHO standard limits, except for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which was above 1 ppm. </w:t>
      </w:r>
      <w:r w:rsidRPr="006A0966">
        <w:rPr>
          <w:rFonts w:ascii="Bell MT" w:hAnsi="Bell MT" w:cs="Times New Roman"/>
          <w:kern w:val="0"/>
          <w:sz w:val="20"/>
          <w:szCs w:val="20"/>
        </w:rPr>
        <w:t xml:space="preserve">The concentrations of Cu in </w:t>
      </w:r>
      <w:proofErr w:type="spellStart"/>
      <w:r w:rsidRPr="006A0966">
        <w:rPr>
          <w:rFonts w:ascii="Bell MT" w:hAnsi="Bell MT" w:cs="Times New Roman"/>
          <w:kern w:val="0"/>
          <w:sz w:val="20"/>
          <w:szCs w:val="20"/>
        </w:rPr>
        <w:t>Garta</w:t>
      </w:r>
      <w:proofErr w:type="spellEnd"/>
      <w:r w:rsidRPr="006A0966">
        <w:rPr>
          <w:rFonts w:ascii="Bell MT" w:hAnsi="Bell MT" w:cs="Times New Roman"/>
          <w:kern w:val="0"/>
          <w:sz w:val="20"/>
          <w:szCs w:val="20"/>
        </w:rPr>
        <w:t xml:space="preserve"> were higher than those reported in those of South Africa </w:t>
      </w:r>
      <w:r w:rsidR="00333D15" w:rsidRPr="006A0966">
        <w:rPr>
          <w:rFonts w:ascii="Bell MT" w:hAnsi="Bell MT" w:cs="Times New Roman"/>
          <w:kern w:val="0"/>
          <w:sz w:val="20"/>
          <w:szCs w:val="20"/>
        </w:rPr>
        <w:t>[8]</w:t>
      </w:r>
      <w:r w:rsidRPr="006A0966">
        <w:rPr>
          <w:rFonts w:ascii="Bell MT" w:hAnsi="Bell MT" w:cs="Times New Roman"/>
          <w:kern w:val="0"/>
          <w:sz w:val="20"/>
          <w:szCs w:val="20"/>
        </w:rPr>
        <w:t xml:space="preserve">, Ghana </w:t>
      </w:r>
      <w:r w:rsidR="00333D15" w:rsidRPr="006A0966">
        <w:rPr>
          <w:rFonts w:ascii="Bell MT" w:hAnsi="Bell MT" w:cs="Times New Roman"/>
          <w:kern w:val="0"/>
          <w:sz w:val="20"/>
          <w:szCs w:val="20"/>
        </w:rPr>
        <w:t>[9]</w:t>
      </w:r>
      <w:r w:rsidRPr="006A0966">
        <w:rPr>
          <w:rFonts w:ascii="Bell MT" w:hAnsi="Bell MT" w:cs="Times New Roman"/>
          <w:kern w:val="0"/>
          <w:sz w:val="20"/>
          <w:szCs w:val="20"/>
        </w:rPr>
        <w:t xml:space="preserve">, </w:t>
      </w:r>
      <w:proofErr w:type="spellStart"/>
      <w:r w:rsidRPr="006A0966">
        <w:rPr>
          <w:rFonts w:ascii="Bell MT" w:hAnsi="Bell MT" w:cs="Times New Roman"/>
          <w:kern w:val="0"/>
          <w:sz w:val="20"/>
          <w:szCs w:val="20"/>
        </w:rPr>
        <w:t>Abakaliki</w:t>
      </w:r>
      <w:proofErr w:type="spellEnd"/>
      <w:r w:rsidRPr="006A0966">
        <w:rPr>
          <w:rFonts w:ascii="Bell MT" w:hAnsi="Bell MT" w:cs="Times New Roman"/>
          <w:kern w:val="0"/>
          <w:sz w:val="20"/>
          <w:szCs w:val="20"/>
        </w:rPr>
        <w:t xml:space="preserve"> </w:t>
      </w:r>
      <w:r w:rsidR="00333D15" w:rsidRPr="006A0966">
        <w:rPr>
          <w:rFonts w:ascii="Bell MT" w:hAnsi="Bell MT" w:cs="Times New Roman"/>
          <w:kern w:val="0"/>
          <w:sz w:val="20"/>
          <w:szCs w:val="20"/>
        </w:rPr>
        <w:t>[10]</w:t>
      </w:r>
      <w:r w:rsidRPr="006A0966">
        <w:rPr>
          <w:rFonts w:ascii="Bell MT" w:hAnsi="Bell MT" w:cs="Times New Roman"/>
          <w:kern w:val="0"/>
          <w:sz w:val="20"/>
          <w:szCs w:val="20"/>
        </w:rPr>
        <w:t xml:space="preserve">, and </w:t>
      </w:r>
      <w:proofErr w:type="spellStart"/>
      <w:r w:rsidRPr="006A0966">
        <w:rPr>
          <w:rFonts w:ascii="Bell MT" w:hAnsi="Bell MT" w:cs="Times New Roman"/>
          <w:kern w:val="0"/>
          <w:sz w:val="20"/>
          <w:szCs w:val="20"/>
        </w:rPr>
        <w:t>Anka</w:t>
      </w:r>
      <w:proofErr w:type="spellEnd"/>
      <w:r w:rsidRPr="006A0966">
        <w:rPr>
          <w:rFonts w:ascii="Bell MT" w:hAnsi="Bell MT" w:cs="Times New Roman"/>
          <w:kern w:val="0"/>
          <w:sz w:val="20"/>
          <w:szCs w:val="20"/>
        </w:rPr>
        <w:t xml:space="preserve"> </w:t>
      </w:r>
      <w:r w:rsidR="00333D15" w:rsidRPr="006A0966">
        <w:rPr>
          <w:rFonts w:ascii="Bell MT" w:hAnsi="Bell MT" w:cs="Times New Roman"/>
          <w:kern w:val="0"/>
          <w:sz w:val="20"/>
          <w:szCs w:val="20"/>
        </w:rPr>
        <w:t>[11]</w:t>
      </w:r>
      <w:r w:rsidRPr="006A0966">
        <w:rPr>
          <w:rFonts w:ascii="Bell MT" w:hAnsi="Bell MT" w:cs="Times New Roman"/>
          <w:kern w:val="0"/>
          <w:sz w:val="20"/>
          <w:szCs w:val="20"/>
        </w:rPr>
        <w:t>, respectively</w:t>
      </w:r>
      <w:r w:rsidRPr="006A0966">
        <w:rPr>
          <w:rFonts w:ascii="Bell MT" w:hAnsi="Bell MT" w:cs="Times New Roman"/>
          <w:sz w:val="20"/>
          <w:szCs w:val="20"/>
        </w:rPr>
        <w:t xml:space="preserve"> Cobalt value in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Daka</w:t>
      </w:r>
      <w:proofErr w:type="spellEnd"/>
      <w:r w:rsidRPr="006A0966">
        <w:rPr>
          <w:rFonts w:ascii="Bell MT" w:hAnsi="Bell MT" w:cs="Times New Roman"/>
          <w:sz w:val="20"/>
          <w:szCs w:val="20"/>
        </w:rPr>
        <w:t xml:space="preserve"> and </w:t>
      </w:r>
      <w:proofErr w:type="spellStart"/>
      <w:r w:rsidRPr="006A0966">
        <w:rPr>
          <w:rFonts w:ascii="Bell MT" w:hAnsi="Bell MT" w:cs="Times New Roman"/>
          <w:sz w:val="20"/>
          <w:szCs w:val="20"/>
        </w:rPr>
        <w:t>Sina</w:t>
      </w:r>
      <w:proofErr w:type="spellEnd"/>
      <w:r w:rsidRPr="006A0966">
        <w:rPr>
          <w:rFonts w:ascii="Bell MT" w:hAnsi="Bell MT" w:cs="Times New Roman"/>
          <w:sz w:val="20"/>
          <w:szCs w:val="20"/>
        </w:rPr>
        <w:t xml:space="preserve"> Mala where Above WHO Standard limits. </w:t>
      </w:r>
      <w:proofErr w:type="spellStart"/>
      <w:r w:rsidRPr="006A0966">
        <w:rPr>
          <w:rFonts w:ascii="Bell MT" w:hAnsi="Bell MT" w:cs="Times New Roman"/>
          <w:sz w:val="20"/>
          <w:szCs w:val="20"/>
        </w:rPr>
        <w:t>Pb</w:t>
      </w:r>
      <w:proofErr w:type="spellEnd"/>
      <w:r w:rsidRPr="006A0966">
        <w:rPr>
          <w:rFonts w:ascii="Bell MT" w:hAnsi="Bell MT" w:cs="Times New Roman"/>
          <w:sz w:val="20"/>
          <w:szCs w:val="20"/>
        </w:rPr>
        <w:t xml:space="preserve"> also in locations Like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Daka</w:t>
      </w:r>
      <w:proofErr w:type="spellEnd"/>
      <w:r w:rsidRPr="006A0966">
        <w:rPr>
          <w:rFonts w:ascii="Bell MT" w:hAnsi="Bell MT" w:cs="Times New Roman"/>
          <w:sz w:val="20"/>
          <w:szCs w:val="20"/>
        </w:rPr>
        <w:t xml:space="preserve"> and </w:t>
      </w:r>
      <w:proofErr w:type="spellStart"/>
      <w:r w:rsidRPr="006A0966">
        <w:rPr>
          <w:rFonts w:ascii="Bell MT" w:hAnsi="Bell MT" w:cs="Times New Roman"/>
          <w:sz w:val="20"/>
          <w:szCs w:val="20"/>
        </w:rPr>
        <w:t>Sina</w:t>
      </w:r>
      <w:proofErr w:type="spellEnd"/>
      <w:r w:rsidRPr="006A0966">
        <w:rPr>
          <w:rFonts w:ascii="Bell MT" w:hAnsi="Bell MT" w:cs="Times New Roman"/>
          <w:sz w:val="20"/>
          <w:szCs w:val="20"/>
        </w:rPr>
        <w:t xml:space="preserve"> Mala were slightly above the WHO standard limits for Lead in drinking water. Lead is the most significant of all the heavy metals because it is toxic, very common and harmful even in small amounts </w:t>
      </w:r>
      <w:r w:rsidR="008F64B0" w:rsidRPr="006A0966">
        <w:rPr>
          <w:rFonts w:ascii="Bell MT" w:hAnsi="Bell MT" w:cs="Times New Roman"/>
          <w:sz w:val="20"/>
          <w:szCs w:val="20"/>
        </w:rPr>
        <w:t>[12]</w:t>
      </w:r>
      <w:r w:rsidRPr="006A0966">
        <w:rPr>
          <w:rFonts w:ascii="Bell MT" w:hAnsi="Bell MT" w:cs="Times New Roman"/>
          <w:sz w:val="20"/>
          <w:szCs w:val="20"/>
        </w:rPr>
        <w:t xml:space="preserve">. </w:t>
      </w:r>
      <w:proofErr w:type="spellStart"/>
      <w:r w:rsidRPr="006A0966">
        <w:rPr>
          <w:rFonts w:ascii="Bell MT" w:hAnsi="Bell MT" w:cs="Times New Roman"/>
          <w:sz w:val="20"/>
          <w:szCs w:val="20"/>
        </w:rPr>
        <w:t>Pb</w:t>
      </w:r>
      <w:proofErr w:type="spellEnd"/>
      <w:r w:rsidRPr="006A0966">
        <w:rPr>
          <w:rFonts w:ascii="Bell MT" w:hAnsi="Bell MT" w:cs="Times New Roman"/>
          <w:sz w:val="20"/>
          <w:szCs w:val="20"/>
        </w:rPr>
        <w:t xml:space="preserve"> enters the human body in many ways. It can be inhaled in dust from </w:t>
      </w:r>
      <w:proofErr w:type="spellStart"/>
      <w:r w:rsidRPr="006A0966">
        <w:rPr>
          <w:rFonts w:ascii="Bell MT" w:hAnsi="Bell MT" w:cs="Times New Roman"/>
          <w:sz w:val="20"/>
          <w:szCs w:val="20"/>
        </w:rPr>
        <w:t>Pb</w:t>
      </w:r>
      <w:proofErr w:type="spellEnd"/>
      <w:r w:rsidRPr="006A0966">
        <w:rPr>
          <w:rFonts w:ascii="Bell MT" w:hAnsi="Bell MT" w:cs="Times New Roman"/>
          <w:sz w:val="20"/>
          <w:szCs w:val="20"/>
        </w:rPr>
        <w:t xml:space="preserve"> </w:t>
      </w:r>
      <w:r w:rsidRPr="006A0966">
        <w:rPr>
          <w:rFonts w:ascii="Bell MT" w:hAnsi="Bell MT" w:cs="Times New Roman"/>
          <w:sz w:val="20"/>
          <w:szCs w:val="20"/>
        </w:rPr>
        <w:lastRenderedPageBreak/>
        <w:t>paints, or waste gases from gasoline. It is found in trace amounts in various foods, notably in fish, which are heavily subjected to industrial pollution. The high value in heavy metals from all the locations may be due to artisanal mining.</w:t>
      </w:r>
    </w:p>
    <w:p w14:paraId="54885BBE" w14:textId="77777777" w:rsidR="000355B0" w:rsidRPr="006A0966" w:rsidRDefault="000355B0" w:rsidP="006A0966">
      <w:pPr>
        <w:tabs>
          <w:tab w:val="num" w:pos="0"/>
        </w:tabs>
        <w:spacing w:after="0" w:line="240" w:lineRule="auto"/>
        <w:rPr>
          <w:rStyle w:val="Strong"/>
          <w:rFonts w:ascii="Bell MT" w:hAnsi="Bell MT" w:cs="Times New Roman"/>
          <w:b w:val="0"/>
          <w:bCs w:val="0"/>
          <w:sz w:val="20"/>
          <w:szCs w:val="20"/>
        </w:rPr>
      </w:pPr>
    </w:p>
    <w:p w14:paraId="0E345A39" w14:textId="7D8EF58B" w:rsidR="000355B0" w:rsidRPr="006A0966" w:rsidRDefault="000355B0" w:rsidP="006A0966">
      <w:pPr>
        <w:tabs>
          <w:tab w:val="num" w:pos="0"/>
        </w:tabs>
        <w:spacing w:after="0" w:line="240" w:lineRule="auto"/>
        <w:rPr>
          <w:rStyle w:val="Strong"/>
          <w:rFonts w:ascii="Bell MT" w:hAnsi="Bell MT" w:cs="Times New Roman"/>
          <w:b w:val="0"/>
          <w:bCs w:val="0"/>
          <w:sz w:val="20"/>
          <w:szCs w:val="20"/>
        </w:rPr>
      </w:pPr>
      <w:r w:rsidRPr="006A0966">
        <w:rPr>
          <w:rFonts w:ascii="Bell MT" w:hAnsi="Bell MT" w:cs="Times New Roman"/>
          <w:noProof/>
          <w:sz w:val="20"/>
          <w:szCs w:val="20"/>
        </w:rPr>
        <mc:AlternateContent>
          <mc:Choice Requires="wpi">
            <w:drawing>
              <wp:anchor distT="0" distB="0" distL="114300" distR="114300" simplePos="0" relativeHeight="251663360" behindDoc="0" locked="0" layoutInCell="1" allowOverlap="1" wp14:anchorId="08009714" wp14:editId="19B08162">
                <wp:simplePos x="0" y="0"/>
                <wp:positionH relativeFrom="column">
                  <wp:posOffset>7325100</wp:posOffset>
                </wp:positionH>
                <wp:positionV relativeFrom="paragraph">
                  <wp:posOffset>389601</wp:posOffset>
                </wp:positionV>
                <wp:extent cx="322200" cy="34200"/>
                <wp:effectExtent l="95250" t="95250" r="78105" b="99695"/>
                <wp:wrapNone/>
                <wp:docPr id="194977197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322200" cy="34200"/>
                      </w14:xfrm>
                    </w14:contentPart>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7DEA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573.95pt;margin-top:27.85pt;width:31pt;height:8.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&#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">
                <v:imagedata r:id="rId13" o:title=""/>
              </v:shape>
            </w:pict>
          </mc:Fallback>
        </mc:AlternateContent>
      </w:r>
      <w:r w:rsidRPr="006A0966">
        <w:rPr>
          <w:rFonts w:ascii="Bell MT" w:hAnsi="Bell MT" w:cs="Times New Roman"/>
          <w:noProof/>
          <w:sz w:val="20"/>
          <w:szCs w:val="20"/>
        </w:rPr>
        <mc:AlternateContent>
          <mc:Choice Requires="wpi">
            <w:drawing>
              <wp:anchor distT="0" distB="0" distL="114300" distR="114300" simplePos="0" relativeHeight="251661312" behindDoc="0" locked="0" layoutInCell="1" allowOverlap="1" wp14:anchorId="60C6BEDA" wp14:editId="706EDDCA">
                <wp:simplePos x="0" y="0"/>
                <wp:positionH relativeFrom="column">
                  <wp:posOffset>8291700</wp:posOffset>
                </wp:positionH>
                <wp:positionV relativeFrom="paragraph">
                  <wp:posOffset>95841</wp:posOffset>
                </wp:positionV>
                <wp:extent cx="291960" cy="66600"/>
                <wp:effectExtent l="76200" t="95250" r="70485" b="86360"/>
                <wp:wrapNone/>
                <wp:docPr id="1409020408" name="Ink 8"/>
                <wp:cNvGraphicFramePr/>
                <a:graphic xmlns:a="http://schemas.openxmlformats.org/drawingml/2006/main">
                  <a:graphicData uri="http://schemas.microsoft.com/office/word/2010/wordprocessingInk">
                    <w14:contentPart bwMode="auto" r:id="rId14">
                      <w14:nvContentPartPr>
                        <w14:cNvContentPartPr/>
                      </w14:nvContentPartPr>
                      <w14:xfrm>
                        <a:off x="0" y="0"/>
                        <a:ext cx="291960" cy="66600"/>
                      </w14:xfrm>
                    </w14:contentPart>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9AF315" id="Ink 8" o:spid="_x0000_s1026" type="#_x0000_t75" style="position:absolute;margin-left:650.05pt;margin-top:4.7pt;width:28.7pt;height:10.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">
                <v:imagedata r:id="rId15" o:title=""/>
              </v:shape>
            </w:pict>
          </mc:Fallback>
        </mc:AlternateContent>
      </w:r>
      <w:r w:rsidRPr="006A0966">
        <w:rPr>
          <w:rStyle w:val="Strong"/>
          <w:rFonts w:ascii="Bell MT" w:hAnsi="Bell MT" w:cs="Times New Roman"/>
          <w:b w:val="0"/>
          <w:bCs w:val="0"/>
          <w:noProof/>
          <w:sz w:val="20"/>
          <w:szCs w:val="20"/>
        </w:rPr>
        <w:drawing>
          <wp:inline distT="0" distB="0" distL="0" distR="0" wp14:anchorId="7C63EB11" wp14:editId="4FDFC0CC">
            <wp:extent cx="5981700" cy="3425190"/>
            <wp:effectExtent l="0" t="0" r="0" b="3810"/>
            <wp:docPr id="690334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2124" cy="3499872"/>
                    </a:xfrm>
                    <a:prstGeom prst="rect">
                      <a:avLst/>
                    </a:prstGeom>
                    <a:noFill/>
                  </pic:spPr>
                </pic:pic>
              </a:graphicData>
            </a:graphic>
          </wp:inline>
        </w:drawing>
      </w:r>
    </w:p>
    <w:p w14:paraId="0975FA27" w14:textId="1443CF92" w:rsidR="000355B0" w:rsidRPr="00537980" w:rsidRDefault="00DB0781" w:rsidP="00DB0781">
      <w:pPr>
        <w:tabs>
          <w:tab w:val="num" w:pos="0"/>
        </w:tabs>
        <w:spacing w:after="0" w:line="240" w:lineRule="auto"/>
        <w:jc w:val="center"/>
        <w:rPr>
          <w:rStyle w:val="Strong"/>
          <w:rFonts w:ascii="Bell MT" w:hAnsi="Bell MT" w:cs="Times New Roman"/>
          <w:iCs/>
          <w:sz w:val="20"/>
          <w:szCs w:val="20"/>
        </w:rPr>
      </w:pPr>
      <w:r w:rsidRPr="00537980">
        <w:rPr>
          <w:rStyle w:val="Strong"/>
          <w:rFonts w:ascii="Bell MT" w:hAnsi="Bell MT" w:cs="Times New Roman"/>
          <w:iCs/>
          <w:sz w:val="20"/>
          <w:szCs w:val="20"/>
        </w:rPr>
        <w:t xml:space="preserve">Figure </w:t>
      </w:r>
      <w:r w:rsidR="000355B0" w:rsidRPr="00537980">
        <w:rPr>
          <w:rStyle w:val="Strong"/>
          <w:rFonts w:ascii="Bell MT" w:hAnsi="Bell MT" w:cs="Times New Roman"/>
          <w:iCs/>
          <w:sz w:val="20"/>
          <w:szCs w:val="20"/>
        </w:rPr>
        <w:t>3:  The Geo Accumulation index of the Soil Sample</w:t>
      </w:r>
    </w:p>
    <w:p w14:paraId="3E66D83C" w14:textId="05CC8132" w:rsidR="000355B0" w:rsidRPr="006A0966" w:rsidRDefault="00DB0781" w:rsidP="006A0966">
      <w:pPr>
        <w:tabs>
          <w:tab w:val="num" w:pos="0"/>
        </w:tabs>
        <w:spacing w:after="0" w:line="240" w:lineRule="auto"/>
        <w:jc w:val="both"/>
        <w:rPr>
          <w:rFonts w:ascii="Bell MT" w:hAnsi="Bell MT" w:cs="Times New Roman"/>
          <w:sz w:val="20"/>
          <w:szCs w:val="20"/>
        </w:rPr>
      </w:pPr>
      <w:r>
        <w:rPr>
          <w:rStyle w:val="Strong"/>
          <w:rFonts w:ascii="Bell MT" w:hAnsi="Bell MT" w:cs="Times New Roman"/>
          <w:b w:val="0"/>
          <w:bCs w:val="0"/>
          <w:sz w:val="20"/>
          <w:szCs w:val="20"/>
        </w:rPr>
        <w:t xml:space="preserve">From figure </w:t>
      </w:r>
      <w:r w:rsidR="000355B0" w:rsidRPr="006A0966">
        <w:rPr>
          <w:rStyle w:val="Strong"/>
          <w:rFonts w:ascii="Bell MT" w:hAnsi="Bell MT" w:cs="Times New Roman"/>
          <w:b w:val="0"/>
          <w:bCs w:val="0"/>
          <w:sz w:val="20"/>
          <w:szCs w:val="20"/>
        </w:rPr>
        <w:t xml:space="preserve">3, </w:t>
      </w:r>
      <w:proofErr w:type="spellStart"/>
      <w:r w:rsidR="000355B0" w:rsidRPr="006A0966">
        <w:rPr>
          <w:rStyle w:val="Strong"/>
          <w:rFonts w:ascii="Bell MT" w:hAnsi="Bell MT" w:cs="Times New Roman"/>
          <w:b w:val="0"/>
          <w:bCs w:val="0"/>
          <w:sz w:val="20"/>
          <w:szCs w:val="20"/>
        </w:rPr>
        <w:t>Pb</w:t>
      </w:r>
      <w:proofErr w:type="spellEnd"/>
      <w:r w:rsidR="000355B0" w:rsidRPr="006A0966">
        <w:rPr>
          <w:rFonts w:ascii="Bell MT" w:hAnsi="Bell MT" w:cs="Times New Roman"/>
          <w:b/>
          <w:bCs/>
          <w:sz w:val="20"/>
          <w:szCs w:val="20"/>
        </w:rPr>
        <w:t>, </w:t>
      </w:r>
      <w:r w:rsidR="000355B0" w:rsidRPr="006A0966">
        <w:rPr>
          <w:rStyle w:val="Strong"/>
          <w:rFonts w:ascii="Bell MT" w:hAnsi="Bell MT" w:cs="Times New Roman"/>
          <w:b w:val="0"/>
          <w:bCs w:val="0"/>
          <w:sz w:val="20"/>
          <w:szCs w:val="20"/>
        </w:rPr>
        <w:t>La</w:t>
      </w:r>
      <w:r w:rsidR="000355B0" w:rsidRPr="006A0966">
        <w:rPr>
          <w:rFonts w:ascii="Bell MT" w:hAnsi="Bell MT" w:cs="Times New Roman"/>
          <w:b/>
          <w:bCs/>
          <w:sz w:val="20"/>
          <w:szCs w:val="20"/>
        </w:rPr>
        <w:t>, </w:t>
      </w:r>
      <w:proofErr w:type="spellStart"/>
      <w:r w:rsidR="000355B0" w:rsidRPr="006A0966">
        <w:rPr>
          <w:rStyle w:val="Strong"/>
          <w:rFonts w:ascii="Bell MT" w:hAnsi="Bell MT" w:cs="Times New Roman"/>
          <w:b w:val="0"/>
          <w:bCs w:val="0"/>
          <w:sz w:val="20"/>
          <w:szCs w:val="20"/>
        </w:rPr>
        <w:t>Th</w:t>
      </w:r>
      <w:proofErr w:type="spellEnd"/>
      <w:r w:rsidR="000355B0" w:rsidRPr="006A0966">
        <w:rPr>
          <w:rFonts w:ascii="Bell MT" w:hAnsi="Bell MT" w:cs="Times New Roman"/>
          <w:b/>
          <w:bCs/>
          <w:sz w:val="20"/>
          <w:szCs w:val="20"/>
        </w:rPr>
        <w:t>,</w:t>
      </w:r>
      <w:r w:rsidR="000355B0" w:rsidRPr="006A0966">
        <w:rPr>
          <w:rFonts w:ascii="Bell MT" w:hAnsi="Bell MT" w:cs="Times New Roman"/>
          <w:sz w:val="20"/>
          <w:szCs w:val="20"/>
        </w:rPr>
        <w:t xml:space="preserve"> and </w:t>
      </w:r>
      <w:r w:rsidR="000355B0" w:rsidRPr="006A0966">
        <w:rPr>
          <w:rStyle w:val="Strong"/>
          <w:rFonts w:ascii="Bell MT" w:hAnsi="Bell MT" w:cs="Times New Roman"/>
          <w:b w:val="0"/>
          <w:bCs w:val="0"/>
          <w:sz w:val="20"/>
          <w:szCs w:val="20"/>
        </w:rPr>
        <w:t>P</w:t>
      </w:r>
      <w:r w:rsidR="000355B0" w:rsidRPr="006A0966">
        <w:rPr>
          <w:rFonts w:ascii="Bell MT" w:hAnsi="Bell MT" w:cs="Times New Roman"/>
          <w:sz w:val="20"/>
          <w:szCs w:val="20"/>
        </w:rPr>
        <w:t xml:space="preserve"> shows high contamination in most locations, </w:t>
      </w:r>
      <w:proofErr w:type="spellStart"/>
      <w:r w:rsidR="000355B0" w:rsidRPr="006A0966">
        <w:rPr>
          <w:rStyle w:val="Strong"/>
          <w:rFonts w:ascii="Bell MT" w:hAnsi="Bell MT" w:cs="Times New Roman"/>
          <w:b w:val="0"/>
          <w:bCs w:val="0"/>
          <w:sz w:val="20"/>
          <w:szCs w:val="20"/>
        </w:rPr>
        <w:t>Zr</w:t>
      </w:r>
      <w:proofErr w:type="spellEnd"/>
      <w:r w:rsidR="000355B0" w:rsidRPr="006A0966">
        <w:rPr>
          <w:rFonts w:ascii="Bell MT" w:hAnsi="Bell MT" w:cs="Times New Roman"/>
          <w:sz w:val="20"/>
          <w:szCs w:val="20"/>
        </w:rPr>
        <w:t xml:space="preserve"> in </w:t>
      </w:r>
      <w:proofErr w:type="spellStart"/>
      <w:r w:rsidR="000355B0" w:rsidRPr="006A0966">
        <w:rPr>
          <w:rFonts w:ascii="Bell MT" w:hAnsi="Bell MT" w:cs="Times New Roman"/>
          <w:sz w:val="20"/>
          <w:szCs w:val="20"/>
        </w:rPr>
        <w:t>Garta</w:t>
      </w:r>
      <w:proofErr w:type="spellEnd"/>
      <w:r w:rsidR="000355B0" w:rsidRPr="006A0966">
        <w:rPr>
          <w:rFonts w:ascii="Bell MT" w:hAnsi="Bell MT" w:cs="Times New Roman"/>
          <w:sz w:val="20"/>
          <w:szCs w:val="20"/>
        </w:rPr>
        <w:t xml:space="preserve"> </w:t>
      </w:r>
      <w:proofErr w:type="spellStart"/>
      <w:r w:rsidR="000355B0" w:rsidRPr="006A0966">
        <w:rPr>
          <w:rFonts w:ascii="Bell MT" w:hAnsi="Bell MT" w:cs="Times New Roman"/>
          <w:sz w:val="20"/>
          <w:szCs w:val="20"/>
        </w:rPr>
        <w:t>Sama</w:t>
      </w:r>
      <w:proofErr w:type="spellEnd"/>
      <w:r w:rsidR="000355B0" w:rsidRPr="006A0966">
        <w:rPr>
          <w:rFonts w:ascii="Bell MT" w:hAnsi="Bell MT" w:cs="Times New Roman"/>
          <w:sz w:val="20"/>
          <w:szCs w:val="20"/>
        </w:rPr>
        <w:t xml:space="preserve">, Vi, </w:t>
      </w:r>
      <w:proofErr w:type="spellStart"/>
      <w:r w:rsidR="000355B0" w:rsidRPr="006A0966">
        <w:rPr>
          <w:rFonts w:ascii="Bell MT" w:hAnsi="Bell MT" w:cs="Times New Roman"/>
          <w:sz w:val="20"/>
          <w:szCs w:val="20"/>
        </w:rPr>
        <w:t>Daka</w:t>
      </w:r>
      <w:proofErr w:type="spellEnd"/>
      <w:r w:rsidR="000355B0" w:rsidRPr="006A0966">
        <w:rPr>
          <w:rFonts w:ascii="Bell MT" w:hAnsi="Bell MT" w:cs="Times New Roman"/>
          <w:sz w:val="20"/>
          <w:szCs w:val="20"/>
        </w:rPr>
        <w:t xml:space="preserve">, </w:t>
      </w:r>
      <w:proofErr w:type="spellStart"/>
      <w:r w:rsidR="000355B0" w:rsidRPr="006A0966">
        <w:rPr>
          <w:rFonts w:ascii="Bell MT" w:hAnsi="Bell MT" w:cs="Times New Roman"/>
          <w:sz w:val="20"/>
          <w:szCs w:val="20"/>
        </w:rPr>
        <w:t>Sina</w:t>
      </w:r>
      <w:proofErr w:type="spellEnd"/>
      <w:r w:rsidR="000355B0" w:rsidRPr="006A0966">
        <w:rPr>
          <w:rFonts w:ascii="Bell MT" w:hAnsi="Bell MT" w:cs="Times New Roman"/>
          <w:sz w:val="20"/>
          <w:szCs w:val="20"/>
        </w:rPr>
        <w:t xml:space="preserve"> Mala, </w:t>
      </w:r>
      <w:proofErr w:type="spellStart"/>
      <w:r w:rsidR="000355B0" w:rsidRPr="006A0966">
        <w:rPr>
          <w:rFonts w:ascii="Bell MT" w:hAnsi="Bell MT" w:cs="Times New Roman"/>
          <w:sz w:val="20"/>
          <w:szCs w:val="20"/>
        </w:rPr>
        <w:t>Vurkuvi</w:t>
      </w:r>
      <w:proofErr w:type="spellEnd"/>
      <w:r w:rsidR="000355B0" w:rsidRPr="006A0966">
        <w:rPr>
          <w:rFonts w:ascii="Bell MT" w:hAnsi="Bell MT" w:cs="Times New Roman"/>
          <w:sz w:val="20"/>
          <w:szCs w:val="20"/>
        </w:rPr>
        <w:t xml:space="preserve">, and </w:t>
      </w:r>
      <w:proofErr w:type="spellStart"/>
      <w:r w:rsidR="000355B0" w:rsidRPr="006A0966">
        <w:rPr>
          <w:rFonts w:ascii="Bell MT" w:hAnsi="Bell MT" w:cs="Times New Roman"/>
          <w:sz w:val="20"/>
          <w:szCs w:val="20"/>
        </w:rPr>
        <w:t>Mbororo</w:t>
      </w:r>
      <w:proofErr w:type="spellEnd"/>
      <w:r w:rsidR="000355B0" w:rsidRPr="006A0966">
        <w:rPr>
          <w:rFonts w:ascii="Bell MT" w:hAnsi="Bell MT" w:cs="Times New Roman"/>
          <w:sz w:val="20"/>
          <w:szCs w:val="20"/>
        </w:rPr>
        <w:t xml:space="preserve">. </w:t>
      </w:r>
      <w:proofErr w:type="spellStart"/>
      <w:r w:rsidR="000355B0" w:rsidRPr="006A0966">
        <w:rPr>
          <w:rStyle w:val="Strong"/>
          <w:rFonts w:ascii="Bell MT" w:hAnsi="Bell MT" w:cs="Times New Roman"/>
          <w:b w:val="0"/>
          <w:bCs w:val="0"/>
          <w:sz w:val="20"/>
          <w:szCs w:val="20"/>
        </w:rPr>
        <w:t>Mn</w:t>
      </w:r>
      <w:proofErr w:type="spellEnd"/>
      <w:r w:rsidR="000355B0" w:rsidRPr="006A0966">
        <w:rPr>
          <w:rFonts w:ascii="Bell MT" w:hAnsi="Bell MT" w:cs="Times New Roman"/>
          <w:b/>
          <w:bCs/>
          <w:sz w:val="20"/>
          <w:szCs w:val="20"/>
        </w:rPr>
        <w:t> </w:t>
      </w:r>
      <w:r w:rsidR="000355B0" w:rsidRPr="006A0966">
        <w:rPr>
          <w:rFonts w:ascii="Bell MT" w:hAnsi="Bell MT" w:cs="Times New Roman"/>
          <w:sz w:val="20"/>
          <w:szCs w:val="20"/>
        </w:rPr>
        <w:t>and</w:t>
      </w:r>
      <w:r w:rsidR="000355B0" w:rsidRPr="006A0966">
        <w:rPr>
          <w:rFonts w:ascii="Bell MT" w:hAnsi="Bell MT" w:cs="Times New Roman"/>
          <w:b/>
          <w:bCs/>
          <w:sz w:val="20"/>
          <w:szCs w:val="20"/>
        </w:rPr>
        <w:t> </w:t>
      </w:r>
      <w:r w:rsidR="000355B0" w:rsidRPr="006A0966">
        <w:rPr>
          <w:rStyle w:val="Strong"/>
          <w:rFonts w:ascii="Bell MT" w:hAnsi="Bell MT" w:cs="Times New Roman"/>
          <w:b w:val="0"/>
          <w:bCs w:val="0"/>
          <w:sz w:val="20"/>
          <w:szCs w:val="20"/>
        </w:rPr>
        <w:t>Fe</w:t>
      </w:r>
      <w:r w:rsidR="000355B0" w:rsidRPr="006A0966">
        <w:rPr>
          <w:rFonts w:ascii="Bell MT" w:hAnsi="Bell MT" w:cs="Times New Roman"/>
          <w:sz w:val="20"/>
          <w:szCs w:val="20"/>
        </w:rPr>
        <w:t xml:space="preserve"> in </w:t>
      </w:r>
      <w:proofErr w:type="spellStart"/>
      <w:r w:rsidR="000355B0" w:rsidRPr="006A0966">
        <w:rPr>
          <w:rFonts w:ascii="Bell MT" w:hAnsi="Bell MT" w:cs="Times New Roman"/>
          <w:sz w:val="20"/>
          <w:szCs w:val="20"/>
        </w:rPr>
        <w:t>Humushi</w:t>
      </w:r>
      <w:proofErr w:type="spellEnd"/>
      <w:r w:rsidR="000355B0" w:rsidRPr="006A0966">
        <w:rPr>
          <w:rFonts w:ascii="Bell MT" w:hAnsi="Bell MT" w:cs="Times New Roman"/>
          <w:sz w:val="20"/>
          <w:szCs w:val="20"/>
        </w:rPr>
        <w:t xml:space="preserve">, </w:t>
      </w:r>
      <w:proofErr w:type="gramStart"/>
      <w:r w:rsidR="000355B0" w:rsidRPr="006A0966">
        <w:rPr>
          <w:rFonts w:ascii="Bell MT" w:hAnsi="Bell MT" w:cs="Times New Roman"/>
          <w:sz w:val="20"/>
          <w:szCs w:val="20"/>
        </w:rPr>
        <w:t>Vi</w:t>
      </w:r>
      <w:proofErr w:type="gramEnd"/>
      <w:r w:rsidR="000355B0" w:rsidRPr="006A0966">
        <w:rPr>
          <w:rFonts w:ascii="Bell MT" w:hAnsi="Bell MT" w:cs="Times New Roman"/>
          <w:sz w:val="20"/>
          <w:szCs w:val="20"/>
        </w:rPr>
        <w:t xml:space="preserve">, and </w:t>
      </w:r>
      <w:proofErr w:type="spellStart"/>
      <w:r w:rsidR="000355B0" w:rsidRPr="006A0966">
        <w:rPr>
          <w:rFonts w:ascii="Bell MT" w:hAnsi="Bell MT" w:cs="Times New Roman"/>
          <w:sz w:val="20"/>
          <w:szCs w:val="20"/>
        </w:rPr>
        <w:t>Mbororo</w:t>
      </w:r>
      <w:proofErr w:type="spellEnd"/>
      <w:r w:rsidR="000355B0" w:rsidRPr="006A0966">
        <w:rPr>
          <w:rFonts w:ascii="Bell MT" w:hAnsi="Bell MT" w:cs="Times New Roman"/>
          <w:sz w:val="20"/>
          <w:szCs w:val="20"/>
        </w:rPr>
        <w:t xml:space="preserve"> indicate moderate </w:t>
      </w:r>
      <w:proofErr w:type="spellStart"/>
      <w:r w:rsidR="000355B0" w:rsidRPr="006A0966">
        <w:rPr>
          <w:rFonts w:ascii="Bell MT" w:hAnsi="Bell MT" w:cs="Times New Roman"/>
          <w:sz w:val="20"/>
          <w:szCs w:val="20"/>
        </w:rPr>
        <w:t>conta</w:t>
      </w:r>
      <w:proofErr w:type="spellEnd"/>
      <w:r w:rsidR="000355B0" w:rsidRPr="006A0966">
        <w:rPr>
          <w:rFonts w:ascii="Bell MT" w:hAnsi="Bell MT" w:cs="Times New Roman"/>
          <w:sz w:val="20"/>
          <w:szCs w:val="20"/>
        </w:rPr>
        <w:t xml:space="preserve"> </w:t>
      </w:r>
      <w:proofErr w:type="spellStart"/>
      <w:r w:rsidR="000355B0" w:rsidRPr="006A0966">
        <w:rPr>
          <w:rFonts w:ascii="Bell MT" w:hAnsi="Bell MT" w:cs="Times New Roman"/>
          <w:sz w:val="20"/>
          <w:szCs w:val="20"/>
        </w:rPr>
        <w:t>mination</w:t>
      </w:r>
      <w:proofErr w:type="spellEnd"/>
      <w:r w:rsidR="000355B0" w:rsidRPr="006A0966">
        <w:rPr>
          <w:rFonts w:ascii="Bell MT" w:hAnsi="Bell MT" w:cs="Times New Roman"/>
          <w:sz w:val="20"/>
          <w:szCs w:val="20"/>
        </w:rPr>
        <w:t xml:space="preserve">. While </w:t>
      </w:r>
      <w:r w:rsidR="000355B0" w:rsidRPr="006A0966">
        <w:rPr>
          <w:rStyle w:val="Strong"/>
          <w:rFonts w:ascii="Bell MT" w:hAnsi="Bell MT" w:cs="Times New Roman"/>
          <w:b w:val="0"/>
          <w:bCs w:val="0"/>
          <w:sz w:val="20"/>
          <w:szCs w:val="20"/>
        </w:rPr>
        <w:t>Al</w:t>
      </w:r>
      <w:r w:rsidR="000355B0" w:rsidRPr="006A0966">
        <w:rPr>
          <w:rFonts w:ascii="Bell MT" w:hAnsi="Bell MT" w:cs="Times New Roman"/>
          <w:b/>
          <w:bCs/>
          <w:sz w:val="20"/>
          <w:szCs w:val="20"/>
        </w:rPr>
        <w:t>, </w:t>
      </w:r>
      <w:r w:rsidR="000355B0" w:rsidRPr="006A0966">
        <w:rPr>
          <w:rStyle w:val="Strong"/>
          <w:rFonts w:ascii="Bell MT" w:hAnsi="Bell MT" w:cs="Times New Roman"/>
          <w:b w:val="0"/>
          <w:bCs w:val="0"/>
          <w:sz w:val="20"/>
          <w:szCs w:val="20"/>
        </w:rPr>
        <w:t>Si</w:t>
      </w:r>
      <w:r w:rsidR="000355B0" w:rsidRPr="006A0966">
        <w:rPr>
          <w:rFonts w:ascii="Bell MT" w:hAnsi="Bell MT" w:cs="Times New Roman"/>
          <w:b/>
          <w:bCs/>
          <w:sz w:val="20"/>
          <w:szCs w:val="20"/>
        </w:rPr>
        <w:t>, </w:t>
      </w:r>
      <w:r w:rsidR="000355B0" w:rsidRPr="006A0966">
        <w:rPr>
          <w:rStyle w:val="Strong"/>
          <w:rFonts w:ascii="Bell MT" w:hAnsi="Bell MT" w:cs="Times New Roman"/>
          <w:b w:val="0"/>
          <w:bCs w:val="0"/>
          <w:sz w:val="20"/>
          <w:szCs w:val="20"/>
        </w:rPr>
        <w:t>K</w:t>
      </w:r>
      <w:r w:rsidR="000355B0" w:rsidRPr="006A0966">
        <w:rPr>
          <w:rFonts w:ascii="Bell MT" w:hAnsi="Bell MT" w:cs="Times New Roman"/>
          <w:b/>
          <w:bCs/>
          <w:sz w:val="20"/>
          <w:szCs w:val="20"/>
        </w:rPr>
        <w:t>, </w:t>
      </w:r>
      <w:proofErr w:type="spellStart"/>
      <w:r w:rsidR="000355B0" w:rsidRPr="006A0966">
        <w:rPr>
          <w:rStyle w:val="Strong"/>
          <w:rFonts w:ascii="Bell MT" w:hAnsi="Bell MT" w:cs="Times New Roman"/>
          <w:b w:val="0"/>
          <w:bCs w:val="0"/>
          <w:sz w:val="20"/>
          <w:szCs w:val="20"/>
        </w:rPr>
        <w:t>Ca</w:t>
      </w:r>
      <w:proofErr w:type="spellEnd"/>
      <w:r w:rsidR="000355B0" w:rsidRPr="006A0966">
        <w:rPr>
          <w:rFonts w:ascii="Bell MT" w:hAnsi="Bell MT" w:cs="Times New Roman"/>
          <w:b/>
          <w:bCs/>
          <w:sz w:val="20"/>
          <w:szCs w:val="20"/>
        </w:rPr>
        <w:t>, </w:t>
      </w:r>
      <w:r w:rsidR="000355B0" w:rsidRPr="006A0966">
        <w:rPr>
          <w:rStyle w:val="Strong"/>
          <w:rFonts w:ascii="Bell MT" w:hAnsi="Bell MT" w:cs="Times New Roman"/>
          <w:b w:val="0"/>
          <w:bCs w:val="0"/>
          <w:sz w:val="20"/>
          <w:szCs w:val="20"/>
        </w:rPr>
        <w:t>Cr</w:t>
      </w:r>
      <w:r w:rsidR="000355B0" w:rsidRPr="006A0966">
        <w:rPr>
          <w:rFonts w:ascii="Bell MT" w:hAnsi="Bell MT" w:cs="Times New Roman"/>
          <w:b/>
          <w:bCs/>
          <w:sz w:val="20"/>
          <w:szCs w:val="20"/>
        </w:rPr>
        <w:t>, </w:t>
      </w:r>
      <w:r w:rsidR="000355B0" w:rsidRPr="006A0966">
        <w:rPr>
          <w:rStyle w:val="Strong"/>
          <w:rFonts w:ascii="Bell MT" w:hAnsi="Bell MT" w:cs="Times New Roman"/>
          <w:b w:val="0"/>
          <w:bCs w:val="0"/>
          <w:sz w:val="20"/>
          <w:szCs w:val="20"/>
        </w:rPr>
        <w:t>Ni</w:t>
      </w:r>
      <w:r w:rsidR="000355B0" w:rsidRPr="006A0966">
        <w:rPr>
          <w:rFonts w:ascii="Bell MT" w:hAnsi="Bell MT" w:cs="Times New Roman"/>
          <w:b/>
          <w:bCs/>
          <w:sz w:val="20"/>
          <w:szCs w:val="20"/>
        </w:rPr>
        <w:t xml:space="preserve">, </w:t>
      </w:r>
      <w:r w:rsidR="000355B0" w:rsidRPr="006A0966">
        <w:rPr>
          <w:rFonts w:ascii="Bell MT" w:hAnsi="Bell MT" w:cs="Times New Roman"/>
          <w:sz w:val="20"/>
          <w:szCs w:val="20"/>
        </w:rPr>
        <w:t>and</w:t>
      </w:r>
      <w:r w:rsidR="000355B0" w:rsidRPr="006A0966">
        <w:rPr>
          <w:rFonts w:ascii="Bell MT" w:hAnsi="Bell MT" w:cs="Times New Roman"/>
          <w:b/>
          <w:bCs/>
          <w:sz w:val="20"/>
          <w:szCs w:val="20"/>
        </w:rPr>
        <w:t> </w:t>
      </w:r>
      <w:r w:rsidR="000355B0" w:rsidRPr="006A0966">
        <w:rPr>
          <w:rStyle w:val="Strong"/>
          <w:rFonts w:ascii="Bell MT" w:hAnsi="Bell MT" w:cs="Times New Roman"/>
          <w:b w:val="0"/>
          <w:bCs w:val="0"/>
          <w:sz w:val="20"/>
          <w:szCs w:val="20"/>
        </w:rPr>
        <w:t>Cu</w:t>
      </w:r>
      <w:r w:rsidR="000355B0" w:rsidRPr="006A0966">
        <w:rPr>
          <w:rFonts w:ascii="Bell MT" w:hAnsi="Bell MT" w:cs="Times New Roman"/>
          <w:sz w:val="20"/>
          <w:szCs w:val="20"/>
        </w:rPr>
        <w:t xml:space="preserve"> show low contamination, </w:t>
      </w:r>
      <w:r w:rsidR="000355B0" w:rsidRPr="006A0966">
        <w:rPr>
          <w:rStyle w:val="Strong"/>
          <w:rFonts w:ascii="Bell MT" w:hAnsi="Bell MT" w:cs="Times New Roman"/>
          <w:b w:val="0"/>
          <w:bCs w:val="0"/>
          <w:sz w:val="20"/>
          <w:szCs w:val="20"/>
        </w:rPr>
        <w:t>Zn</w:t>
      </w:r>
      <w:r w:rsidR="000355B0" w:rsidRPr="006A0966">
        <w:rPr>
          <w:rFonts w:ascii="Bell MT" w:hAnsi="Bell MT" w:cs="Times New Roman"/>
          <w:sz w:val="20"/>
          <w:szCs w:val="20"/>
        </w:rPr>
        <w:t xml:space="preserve"> in most locations (except </w:t>
      </w:r>
      <w:proofErr w:type="spellStart"/>
      <w:r w:rsidR="000355B0" w:rsidRPr="006A0966">
        <w:rPr>
          <w:rFonts w:ascii="Bell MT" w:hAnsi="Bell MT" w:cs="Times New Roman"/>
          <w:sz w:val="20"/>
          <w:szCs w:val="20"/>
        </w:rPr>
        <w:t>Humushi</w:t>
      </w:r>
      <w:proofErr w:type="spellEnd"/>
      <w:r w:rsidR="000355B0" w:rsidRPr="006A0966">
        <w:rPr>
          <w:rFonts w:ascii="Bell MT" w:hAnsi="Bell MT" w:cs="Times New Roman"/>
          <w:sz w:val="20"/>
          <w:szCs w:val="20"/>
        </w:rPr>
        <w:t xml:space="preserve"> and </w:t>
      </w:r>
      <w:proofErr w:type="spellStart"/>
      <w:r w:rsidR="000355B0" w:rsidRPr="006A0966">
        <w:rPr>
          <w:rFonts w:ascii="Bell MT" w:hAnsi="Bell MT" w:cs="Times New Roman"/>
          <w:sz w:val="20"/>
          <w:szCs w:val="20"/>
        </w:rPr>
        <w:t>Mbororo</w:t>
      </w:r>
      <w:proofErr w:type="spellEnd"/>
      <w:r w:rsidR="000355B0" w:rsidRPr="006A0966">
        <w:rPr>
          <w:rFonts w:ascii="Bell MT" w:hAnsi="Bell MT" w:cs="Times New Roman"/>
          <w:sz w:val="20"/>
          <w:szCs w:val="20"/>
        </w:rPr>
        <w:t>) also indicates low contamination.</w:t>
      </w:r>
    </w:p>
    <w:p w14:paraId="0A824F7D" w14:textId="77777777" w:rsidR="000355B0" w:rsidRPr="006A0966" w:rsidRDefault="000355B0" w:rsidP="006A0966">
      <w:pPr>
        <w:spacing w:after="0" w:line="240" w:lineRule="auto"/>
        <w:jc w:val="both"/>
        <w:rPr>
          <w:rFonts w:ascii="Bell MT" w:eastAsia="Times New Roman" w:hAnsi="Bell MT" w:cs="Times New Roman"/>
          <w:kern w:val="0"/>
          <w:sz w:val="20"/>
          <w:szCs w:val="20"/>
          <w14:ligatures w14:val="none"/>
        </w:rPr>
      </w:pPr>
      <w:r w:rsidRPr="006A0966">
        <w:rPr>
          <w:rFonts w:ascii="Bell MT" w:eastAsia="Times New Roman" w:hAnsi="Bell MT" w:cs="Times New Roman"/>
          <w:kern w:val="0"/>
          <w:sz w:val="20"/>
          <w:szCs w:val="20"/>
          <w14:ligatures w14:val="none"/>
        </w:rPr>
        <w:t>Lead (</w:t>
      </w:r>
      <w:proofErr w:type="spellStart"/>
      <w:r w:rsidRPr="006A0966">
        <w:rPr>
          <w:rFonts w:ascii="Bell MT" w:eastAsia="Times New Roman" w:hAnsi="Bell MT" w:cs="Times New Roman"/>
          <w:kern w:val="0"/>
          <w:sz w:val="20"/>
          <w:szCs w:val="20"/>
          <w14:ligatures w14:val="none"/>
        </w:rPr>
        <w:t>Pb</w:t>
      </w:r>
      <w:proofErr w:type="spellEnd"/>
      <w:r w:rsidRPr="006A0966">
        <w:rPr>
          <w:rFonts w:ascii="Bell MT" w:eastAsia="Times New Roman" w:hAnsi="Bell MT" w:cs="Times New Roman"/>
          <w:kern w:val="0"/>
          <w:sz w:val="20"/>
          <w:szCs w:val="20"/>
          <w14:ligatures w14:val="none"/>
        </w:rPr>
        <w:t xml:space="preserve">): </w:t>
      </w:r>
      <w:proofErr w:type="spellStart"/>
      <w:r w:rsidRPr="006A0966">
        <w:rPr>
          <w:rFonts w:ascii="Bell MT" w:eastAsia="Times New Roman" w:hAnsi="Bell MT" w:cs="Times New Roman"/>
          <w:kern w:val="0"/>
          <w:sz w:val="20"/>
          <w:szCs w:val="20"/>
          <w14:ligatures w14:val="none"/>
        </w:rPr>
        <w:t>Garta</w:t>
      </w:r>
      <w:proofErr w:type="spellEnd"/>
      <w:r w:rsidRPr="006A0966">
        <w:rPr>
          <w:rFonts w:ascii="Bell MT" w:eastAsia="Times New Roman" w:hAnsi="Bell MT" w:cs="Times New Roman"/>
          <w:kern w:val="0"/>
          <w:sz w:val="20"/>
          <w:szCs w:val="20"/>
          <w14:ligatures w14:val="none"/>
        </w:rPr>
        <w:t xml:space="preserve"> (2.43), </w:t>
      </w:r>
      <w:proofErr w:type="spellStart"/>
      <w:r w:rsidRPr="006A0966">
        <w:rPr>
          <w:rFonts w:ascii="Bell MT" w:eastAsia="Times New Roman" w:hAnsi="Bell MT" w:cs="Times New Roman"/>
          <w:kern w:val="0"/>
          <w:sz w:val="20"/>
          <w:szCs w:val="20"/>
          <w14:ligatures w14:val="none"/>
        </w:rPr>
        <w:t>Garta</w:t>
      </w:r>
      <w:proofErr w:type="spellEnd"/>
      <w:r w:rsidRPr="006A0966">
        <w:rPr>
          <w:rFonts w:ascii="Bell MT" w:eastAsia="Times New Roman" w:hAnsi="Bell MT" w:cs="Times New Roman"/>
          <w:kern w:val="0"/>
          <w:sz w:val="20"/>
          <w:szCs w:val="20"/>
          <w14:ligatures w14:val="none"/>
        </w:rPr>
        <w:t xml:space="preserve"> </w:t>
      </w:r>
      <w:proofErr w:type="spellStart"/>
      <w:r w:rsidRPr="006A0966">
        <w:rPr>
          <w:rFonts w:ascii="Bell MT" w:eastAsia="Times New Roman" w:hAnsi="Bell MT" w:cs="Times New Roman"/>
          <w:kern w:val="0"/>
          <w:sz w:val="20"/>
          <w:szCs w:val="20"/>
          <w14:ligatures w14:val="none"/>
        </w:rPr>
        <w:t>Sama</w:t>
      </w:r>
      <w:proofErr w:type="spellEnd"/>
      <w:r w:rsidRPr="006A0966">
        <w:rPr>
          <w:rFonts w:ascii="Bell MT" w:eastAsia="Times New Roman" w:hAnsi="Bell MT" w:cs="Times New Roman"/>
          <w:kern w:val="0"/>
          <w:sz w:val="20"/>
          <w:szCs w:val="20"/>
          <w14:ligatures w14:val="none"/>
        </w:rPr>
        <w:t xml:space="preserve"> (2.24), </w:t>
      </w:r>
      <w:proofErr w:type="spellStart"/>
      <w:r w:rsidRPr="006A0966">
        <w:rPr>
          <w:rFonts w:ascii="Bell MT" w:eastAsia="Times New Roman" w:hAnsi="Bell MT" w:cs="Times New Roman"/>
          <w:kern w:val="0"/>
          <w:sz w:val="20"/>
          <w:szCs w:val="20"/>
          <w14:ligatures w14:val="none"/>
        </w:rPr>
        <w:t>Humushi</w:t>
      </w:r>
      <w:proofErr w:type="spellEnd"/>
      <w:r w:rsidRPr="006A0966">
        <w:rPr>
          <w:rFonts w:ascii="Bell MT" w:eastAsia="Times New Roman" w:hAnsi="Bell MT" w:cs="Times New Roman"/>
          <w:kern w:val="0"/>
          <w:sz w:val="20"/>
          <w:szCs w:val="20"/>
          <w14:ligatures w14:val="none"/>
        </w:rPr>
        <w:t xml:space="preserve"> (3.44), </w:t>
      </w:r>
      <w:proofErr w:type="gramStart"/>
      <w:r w:rsidRPr="006A0966">
        <w:rPr>
          <w:rFonts w:ascii="Bell MT" w:eastAsia="Times New Roman" w:hAnsi="Bell MT" w:cs="Times New Roman"/>
          <w:kern w:val="0"/>
          <w:sz w:val="20"/>
          <w:szCs w:val="20"/>
          <w14:ligatures w14:val="none"/>
        </w:rPr>
        <w:t>Vi</w:t>
      </w:r>
      <w:proofErr w:type="gramEnd"/>
      <w:r w:rsidRPr="006A0966">
        <w:rPr>
          <w:rFonts w:ascii="Bell MT" w:eastAsia="Times New Roman" w:hAnsi="Bell MT" w:cs="Times New Roman"/>
          <w:kern w:val="0"/>
          <w:sz w:val="20"/>
          <w:szCs w:val="20"/>
          <w14:ligatures w14:val="none"/>
        </w:rPr>
        <w:t xml:space="preserve"> (3.52), and </w:t>
      </w:r>
      <w:proofErr w:type="spellStart"/>
      <w:r w:rsidRPr="006A0966">
        <w:rPr>
          <w:rFonts w:ascii="Bell MT" w:eastAsia="Times New Roman" w:hAnsi="Bell MT" w:cs="Times New Roman"/>
          <w:kern w:val="0"/>
          <w:sz w:val="20"/>
          <w:szCs w:val="20"/>
          <w14:ligatures w14:val="none"/>
        </w:rPr>
        <w:t>Mbororo</w:t>
      </w:r>
      <w:proofErr w:type="spellEnd"/>
      <w:r w:rsidRPr="006A0966">
        <w:rPr>
          <w:rFonts w:ascii="Bell MT" w:eastAsia="Times New Roman" w:hAnsi="Bell MT" w:cs="Times New Roman"/>
          <w:kern w:val="0"/>
          <w:sz w:val="20"/>
          <w:szCs w:val="20"/>
          <w14:ligatures w14:val="none"/>
        </w:rPr>
        <w:t xml:space="preserve"> (1.92) show high contamination. Lead is a toxic metal that can cause severe health issues, including neurological damage, especially in children. The high levels in these locations suggest potential anthropogenic sources such as mining. Lanthanum (La): </w:t>
      </w:r>
      <w:proofErr w:type="spellStart"/>
      <w:r w:rsidRPr="006A0966">
        <w:rPr>
          <w:rFonts w:ascii="Bell MT" w:eastAsia="Times New Roman" w:hAnsi="Bell MT" w:cs="Times New Roman"/>
          <w:kern w:val="0"/>
          <w:sz w:val="20"/>
          <w:szCs w:val="20"/>
          <w14:ligatures w14:val="none"/>
        </w:rPr>
        <w:t>Garta</w:t>
      </w:r>
      <w:proofErr w:type="spellEnd"/>
      <w:r w:rsidRPr="006A0966">
        <w:rPr>
          <w:rFonts w:ascii="Bell MT" w:eastAsia="Times New Roman" w:hAnsi="Bell MT" w:cs="Times New Roman"/>
          <w:kern w:val="0"/>
          <w:sz w:val="20"/>
          <w:szCs w:val="20"/>
          <w14:ligatures w14:val="none"/>
        </w:rPr>
        <w:t xml:space="preserve"> (4.13), </w:t>
      </w:r>
      <w:proofErr w:type="spellStart"/>
      <w:r w:rsidRPr="006A0966">
        <w:rPr>
          <w:rFonts w:ascii="Bell MT" w:eastAsia="Times New Roman" w:hAnsi="Bell MT" w:cs="Times New Roman"/>
          <w:kern w:val="0"/>
          <w:sz w:val="20"/>
          <w:szCs w:val="20"/>
          <w14:ligatures w14:val="none"/>
        </w:rPr>
        <w:t>Garta</w:t>
      </w:r>
      <w:proofErr w:type="spellEnd"/>
      <w:r w:rsidRPr="006A0966">
        <w:rPr>
          <w:rFonts w:ascii="Bell MT" w:eastAsia="Times New Roman" w:hAnsi="Bell MT" w:cs="Times New Roman"/>
          <w:kern w:val="0"/>
          <w:sz w:val="20"/>
          <w:szCs w:val="20"/>
          <w14:ligatures w14:val="none"/>
        </w:rPr>
        <w:t xml:space="preserve"> </w:t>
      </w:r>
      <w:proofErr w:type="spellStart"/>
      <w:r w:rsidRPr="006A0966">
        <w:rPr>
          <w:rFonts w:ascii="Bell MT" w:eastAsia="Times New Roman" w:hAnsi="Bell MT" w:cs="Times New Roman"/>
          <w:kern w:val="0"/>
          <w:sz w:val="20"/>
          <w:szCs w:val="20"/>
          <w14:ligatures w14:val="none"/>
        </w:rPr>
        <w:t>Sama</w:t>
      </w:r>
      <w:proofErr w:type="spellEnd"/>
      <w:r w:rsidRPr="006A0966">
        <w:rPr>
          <w:rFonts w:ascii="Bell MT" w:eastAsia="Times New Roman" w:hAnsi="Bell MT" w:cs="Times New Roman"/>
          <w:kern w:val="0"/>
          <w:sz w:val="20"/>
          <w:szCs w:val="20"/>
          <w14:ligatures w14:val="none"/>
        </w:rPr>
        <w:t xml:space="preserve"> (4.00), and </w:t>
      </w:r>
      <w:proofErr w:type="spellStart"/>
      <w:r w:rsidRPr="006A0966">
        <w:rPr>
          <w:rFonts w:ascii="Bell MT" w:eastAsia="Times New Roman" w:hAnsi="Bell MT" w:cs="Times New Roman"/>
          <w:kern w:val="0"/>
          <w:sz w:val="20"/>
          <w:szCs w:val="20"/>
          <w14:ligatures w14:val="none"/>
        </w:rPr>
        <w:t>Mbororo</w:t>
      </w:r>
      <w:proofErr w:type="spellEnd"/>
      <w:r w:rsidRPr="006A0966">
        <w:rPr>
          <w:rFonts w:ascii="Bell MT" w:eastAsia="Times New Roman" w:hAnsi="Bell MT" w:cs="Times New Roman"/>
          <w:kern w:val="0"/>
          <w:sz w:val="20"/>
          <w:szCs w:val="20"/>
          <w14:ligatures w14:val="none"/>
        </w:rPr>
        <w:t xml:space="preserve"> (3.27) shows heavy contamination.  Lanthanum is a rare earth element, and its high levels may indicate contamination from industrial processes. Thorium (</w:t>
      </w:r>
      <w:proofErr w:type="spellStart"/>
      <w:r w:rsidRPr="006A0966">
        <w:rPr>
          <w:rFonts w:ascii="Bell MT" w:eastAsia="Times New Roman" w:hAnsi="Bell MT" w:cs="Times New Roman"/>
          <w:kern w:val="0"/>
          <w:sz w:val="20"/>
          <w:szCs w:val="20"/>
          <w14:ligatures w14:val="none"/>
        </w:rPr>
        <w:t>Th</w:t>
      </w:r>
      <w:proofErr w:type="spellEnd"/>
      <w:r w:rsidRPr="006A0966">
        <w:rPr>
          <w:rFonts w:ascii="Bell MT" w:eastAsia="Times New Roman" w:hAnsi="Bell MT" w:cs="Times New Roman"/>
          <w:kern w:val="0"/>
          <w:sz w:val="20"/>
          <w:szCs w:val="20"/>
          <w14:ligatures w14:val="none"/>
        </w:rPr>
        <w:t xml:space="preserve">): </w:t>
      </w:r>
      <w:proofErr w:type="spellStart"/>
      <w:r w:rsidRPr="006A0966">
        <w:rPr>
          <w:rFonts w:ascii="Bell MT" w:eastAsia="Times New Roman" w:hAnsi="Bell MT" w:cs="Times New Roman"/>
          <w:kern w:val="0"/>
          <w:sz w:val="20"/>
          <w:szCs w:val="20"/>
          <w14:ligatures w14:val="none"/>
        </w:rPr>
        <w:t>Garta</w:t>
      </w:r>
      <w:proofErr w:type="spellEnd"/>
      <w:r w:rsidRPr="006A0966">
        <w:rPr>
          <w:rFonts w:ascii="Bell MT" w:eastAsia="Times New Roman" w:hAnsi="Bell MT" w:cs="Times New Roman"/>
          <w:kern w:val="0"/>
          <w:sz w:val="20"/>
          <w:szCs w:val="20"/>
          <w14:ligatures w14:val="none"/>
        </w:rPr>
        <w:t xml:space="preserve"> </w:t>
      </w:r>
      <w:proofErr w:type="spellStart"/>
      <w:r w:rsidRPr="006A0966">
        <w:rPr>
          <w:rFonts w:ascii="Bell MT" w:eastAsia="Times New Roman" w:hAnsi="Bell MT" w:cs="Times New Roman"/>
          <w:kern w:val="0"/>
          <w:sz w:val="20"/>
          <w:szCs w:val="20"/>
          <w14:ligatures w14:val="none"/>
        </w:rPr>
        <w:t>Sama</w:t>
      </w:r>
      <w:proofErr w:type="spellEnd"/>
      <w:r w:rsidRPr="006A0966">
        <w:rPr>
          <w:rFonts w:ascii="Bell MT" w:eastAsia="Times New Roman" w:hAnsi="Bell MT" w:cs="Times New Roman"/>
          <w:kern w:val="0"/>
          <w:sz w:val="20"/>
          <w:szCs w:val="20"/>
          <w14:ligatures w14:val="none"/>
        </w:rPr>
        <w:t xml:space="preserve"> (5.22), </w:t>
      </w:r>
      <w:proofErr w:type="spellStart"/>
      <w:r w:rsidRPr="006A0966">
        <w:rPr>
          <w:rFonts w:ascii="Bell MT" w:eastAsia="Times New Roman" w:hAnsi="Bell MT" w:cs="Times New Roman"/>
          <w:kern w:val="0"/>
          <w:sz w:val="20"/>
          <w:szCs w:val="20"/>
          <w14:ligatures w14:val="none"/>
        </w:rPr>
        <w:t>Humushi</w:t>
      </w:r>
      <w:proofErr w:type="spellEnd"/>
      <w:r w:rsidRPr="006A0966">
        <w:rPr>
          <w:rFonts w:ascii="Bell MT" w:eastAsia="Times New Roman" w:hAnsi="Bell MT" w:cs="Times New Roman"/>
          <w:kern w:val="0"/>
          <w:sz w:val="20"/>
          <w:szCs w:val="20"/>
          <w14:ligatures w14:val="none"/>
        </w:rPr>
        <w:t xml:space="preserve"> (3.05), </w:t>
      </w:r>
      <w:proofErr w:type="gramStart"/>
      <w:r w:rsidRPr="006A0966">
        <w:rPr>
          <w:rFonts w:ascii="Bell MT" w:eastAsia="Times New Roman" w:hAnsi="Bell MT" w:cs="Times New Roman"/>
          <w:kern w:val="0"/>
          <w:sz w:val="20"/>
          <w:szCs w:val="20"/>
          <w14:ligatures w14:val="none"/>
        </w:rPr>
        <w:t>Vi</w:t>
      </w:r>
      <w:proofErr w:type="gramEnd"/>
      <w:r w:rsidRPr="006A0966">
        <w:rPr>
          <w:rFonts w:ascii="Bell MT" w:eastAsia="Times New Roman" w:hAnsi="Bell MT" w:cs="Times New Roman"/>
          <w:kern w:val="0"/>
          <w:sz w:val="20"/>
          <w:szCs w:val="20"/>
          <w14:ligatures w14:val="none"/>
        </w:rPr>
        <w:t xml:space="preserve"> (4.01), and </w:t>
      </w:r>
      <w:proofErr w:type="spellStart"/>
      <w:r w:rsidRPr="006A0966">
        <w:rPr>
          <w:rFonts w:ascii="Bell MT" w:eastAsia="Times New Roman" w:hAnsi="Bell MT" w:cs="Times New Roman"/>
          <w:kern w:val="0"/>
          <w:sz w:val="20"/>
          <w:szCs w:val="20"/>
          <w14:ligatures w14:val="none"/>
        </w:rPr>
        <w:t>Mbororo</w:t>
      </w:r>
      <w:proofErr w:type="spellEnd"/>
      <w:r w:rsidRPr="006A0966">
        <w:rPr>
          <w:rFonts w:ascii="Bell MT" w:eastAsia="Times New Roman" w:hAnsi="Bell MT" w:cs="Times New Roman"/>
          <w:kern w:val="0"/>
          <w:sz w:val="20"/>
          <w:szCs w:val="20"/>
          <w14:ligatures w14:val="none"/>
        </w:rPr>
        <w:t xml:space="preserve"> (1.92) show heavy contamination. Thorium is a radioactive element, and its high levels pose significant health risks, including increased cancer risk. The contamination could be linked to mining or natural geological processes. Cobalt (Co): </w:t>
      </w:r>
      <w:proofErr w:type="spellStart"/>
      <w:r w:rsidRPr="006A0966">
        <w:rPr>
          <w:rFonts w:ascii="Bell MT" w:eastAsia="Times New Roman" w:hAnsi="Bell MT" w:cs="Times New Roman"/>
          <w:kern w:val="0"/>
          <w:sz w:val="20"/>
          <w:szCs w:val="20"/>
          <w14:ligatures w14:val="none"/>
        </w:rPr>
        <w:t>Humushi</w:t>
      </w:r>
      <w:proofErr w:type="spellEnd"/>
      <w:r w:rsidRPr="006A0966">
        <w:rPr>
          <w:rFonts w:ascii="Bell MT" w:eastAsia="Times New Roman" w:hAnsi="Bell MT" w:cs="Times New Roman"/>
          <w:kern w:val="0"/>
          <w:sz w:val="20"/>
          <w:szCs w:val="20"/>
          <w14:ligatures w14:val="none"/>
        </w:rPr>
        <w:t xml:space="preserve"> (3.16), </w:t>
      </w:r>
      <w:proofErr w:type="gramStart"/>
      <w:r w:rsidRPr="006A0966">
        <w:rPr>
          <w:rFonts w:ascii="Bell MT" w:eastAsia="Times New Roman" w:hAnsi="Bell MT" w:cs="Times New Roman"/>
          <w:kern w:val="0"/>
          <w:sz w:val="20"/>
          <w:szCs w:val="20"/>
          <w14:ligatures w14:val="none"/>
        </w:rPr>
        <w:t>Vi</w:t>
      </w:r>
      <w:proofErr w:type="gramEnd"/>
      <w:r w:rsidRPr="006A0966">
        <w:rPr>
          <w:rFonts w:ascii="Bell MT" w:eastAsia="Times New Roman" w:hAnsi="Bell MT" w:cs="Times New Roman"/>
          <w:kern w:val="0"/>
          <w:sz w:val="20"/>
          <w:szCs w:val="20"/>
          <w14:ligatures w14:val="none"/>
        </w:rPr>
        <w:t xml:space="preserve"> (3.07), </w:t>
      </w:r>
      <w:proofErr w:type="spellStart"/>
      <w:r w:rsidRPr="006A0966">
        <w:rPr>
          <w:rFonts w:ascii="Bell MT" w:eastAsia="Times New Roman" w:hAnsi="Bell MT" w:cs="Times New Roman"/>
          <w:kern w:val="0"/>
          <w:sz w:val="20"/>
          <w:szCs w:val="20"/>
          <w14:ligatures w14:val="none"/>
        </w:rPr>
        <w:t>Sina</w:t>
      </w:r>
      <w:proofErr w:type="spellEnd"/>
      <w:r w:rsidRPr="006A0966">
        <w:rPr>
          <w:rFonts w:ascii="Bell MT" w:eastAsia="Times New Roman" w:hAnsi="Bell MT" w:cs="Times New Roman"/>
          <w:kern w:val="0"/>
          <w:sz w:val="20"/>
          <w:szCs w:val="20"/>
          <w14:ligatures w14:val="none"/>
        </w:rPr>
        <w:t xml:space="preserve"> Mala (1.52), </w:t>
      </w:r>
      <w:proofErr w:type="spellStart"/>
      <w:r w:rsidRPr="006A0966">
        <w:rPr>
          <w:rFonts w:ascii="Bell MT" w:eastAsia="Times New Roman" w:hAnsi="Bell MT" w:cs="Times New Roman"/>
          <w:kern w:val="0"/>
          <w:sz w:val="20"/>
          <w:szCs w:val="20"/>
          <w14:ligatures w14:val="none"/>
        </w:rPr>
        <w:t>Vurkuvi</w:t>
      </w:r>
      <w:proofErr w:type="spellEnd"/>
      <w:r w:rsidRPr="006A0966">
        <w:rPr>
          <w:rFonts w:ascii="Bell MT" w:eastAsia="Times New Roman" w:hAnsi="Bell MT" w:cs="Times New Roman"/>
          <w:kern w:val="0"/>
          <w:sz w:val="20"/>
          <w:szCs w:val="20"/>
          <w14:ligatures w14:val="none"/>
        </w:rPr>
        <w:t xml:space="preserve"> (1.47), and </w:t>
      </w:r>
      <w:proofErr w:type="spellStart"/>
      <w:r w:rsidRPr="006A0966">
        <w:rPr>
          <w:rFonts w:ascii="Bell MT" w:eastAsia="Times New Roman" w:hAnsi="Bell MT" w:cs="Times New Roman"/>
          <w:kern w:val="0"/>
          <w:sz w:val="20"/>
          <w:szCs w:val="20"/>
          <w14:ligatures w14:val="none"/>
        </w:rPr>
        <w:t>Mbororo</w:t>
      </w:r>
      <w:proofErr w:type="spellEnd"/>
      <w:r w:rsidRPr="006A0966">
        <w:rPr>
          <w:rFonts w:ascii="Bell MT" w:eastAsia="Times New Roman" w:hAnsi="Bell MT" w:cs="Times New Roman"/>
          <w:kern w:val="0"/>
          <w:sz w:val="20"/>
          <w:szCs w:val="20"/>
          <w14:ligatures w14:val="none"/>
        </w:rPr>
        <w:t xml:space="preserve"> (1.88) show moderate to heavy contamination. Cobalt is essential in small amounts but can be toxic at high levels. The contamination could be linked to local mining activities. Al (Aluminum), Si (Silicon), K (Potassium), </w:t>
      </w:r>
      <w:proofErr w:type="spellStart"/>
      <w:r w:rsidRPr="006A0966">
        <w:rPr>
          <w:rFonts w:ascii="Bell MT" w:eastAsia="Times New Roman" w:hAnsi="Bell MT" w:cs="Times New Roman"/>
          <w:kern w:val="0"/>
          <w:sz w:val="20"/>
          <w:szCs w:val="20"/>
          <w14:ligatures w14:val="none"/>
        </w:rPr>
        <w:t>Ca</w:t>
      </w:r>
      <w:proofErr w:type="spellEnd"/>
      <w:r w:rsidRPr="006A0966">
        <w:rPr>
          <w:rFonts w:ascii="Bell MT" w:eastAsia="Times New Roman" w:hAnsi="Bell MT" w:cs="Times New Roman"/>
          <w:kern w:val="0"/>
          <w:sz w:val="20"/>
          <w:szCs w:val="20"/>
          <w14:ligatures w14:val="none"/>
        </w:rPr>
        <w:t xml:space="preserve"> (Calcium), Cr (Chromium), Ni (Nickel), Cu (Copper), and Zn (Zinc) shows low or no contamination across most locations. </w:t>
      </w:r>
      <w:proofErr w:type="gramStart"/>
      <w:r w:rsidRPr="006A0966">
        <w:rPr>
          <w:rFonts w:ascii="Bell MT" w:eastAsia="Times New Roman" w:hAnsi="Bell MT" w:cs="Times New Roman"/>
          <w:kern w:val="0"/>
          <w:sz w:val="20"/>
          <w:szCs w:val="20"/>
          <w14:ligatures w14:val="none"/>
        </w:rPr>
        <w:t>its</w:t>
      </w:r>
      <w:proofErr w:type="gramEnd"/>
      <w:r w:rsidRPr="006A0966">
        <w:rPr>
          <w:rFonts w:ascii="Bell MT" w:eastAsia="Times New Roman" w:hAnsi="Bell MT" w:cs="Times New Roman"/>
          <w:kern w:val="0"/>
          <w:sz w:val="20"/>
          <w:szCs w:val="20"/>
          <w14:ligatures w14:val="none"/>
        </w:rPr>
        <w:t xml:space="preserve"> suggest that these metals are within safe limits and do not pose significant environmental or health risks.</w:t>
      </w:r>
    </w:p>
    <w:p w14:paraId="44303225" w14:textId="3C3EA10B" w:rsidR="000355B0" w:rsidRPr="006A0966" w:rsidRDefault="005255D9" w:rsidP="006A0966">
      <w:pPr>
        <w:spacing w:after="0" w:line="240" w:lineRule="auto"/>
        <w:jc w:val="both"/>
        <w:rPr>
          <w:rFonts w:ascii="Bell MT" w:hAnsi="Bell MT" w:cs="Times New Roman"/>
          <w:sz w:val="20"/>
          <w:szCs w:val="20"/>
        </w:rPr>
      </w:pPr>
      <w:r w:rsidRPr="006A0966">
        <w:rPr>
          <w:rStyle w:val="Strong"/>
          <w:rFonts w:ascii="Bell MT" w:hAnsi="Bell MT" w:cs="Times New Roman"/>
          <w:b w:val="0"/>
          <w:bCs w:val="0"/>
          <w:sz w:val="20"/>
          <w:szCs w:val="20"/>
        </w:rPr>
        <w:t>[5],</w:t>
      </w:r>
      <w:r w:rsidR="000355B0" w:rsidRPr="006A0966">
        <w:rPr>
          <w:rFonts w:ascii="Bell MT" w:hAnsi="Bell MT" w:cs="Times New Roman"/>
          <w:sz w:val="20"/>
          <w:szCs w:val="20"/>
        </w:rPr>
        <w:t xml:space="preserve"> studied heavy metal pollution in soil and found elevated levels of </w:t>
      </w:r>
      <w:proofErr w:type="spellStart"/>
      <w:r w:rsidR="000355B0" w:rsidRPr="006A0966">
        <w:rPr>
          <w:rStyle w:val="Strong"/>
          <w:rFonts w:ascii="Bell MT" w:hAnsi="Bell MT" w:cs="Times New Roman"/>
          <w:b w:val="0"/>
          <w:bCs w:val="0"/>
          <w:sz w:val="20"/>
          <w:szCs w:val="20"/>
        </w:rPr>
        <w:t>Pb</w:t>
      </w:r>
      <w:proofErr w:type="spellEnd"/>
      <w:r w:rsidR="000355B0" w:rsidRPr="006A0966">
        <w:rPr>
          <w:rStyle w:val="Strong"/>
          <w:rFonts w:ascii="Bell MT" w:hAnsi="Bell MT" w:cs="Times New Roman"/>
          <w:b w:val="0"/>
          <w:bCs w:val="0"/>
          <w:sz w:val="20"/>
          <w:szCs w:val="20"/>
        </w:rPr>
        <w:t>, Ni, and</w:t>
      </w:r>
      <w:r w:rsidR="000355B0" w:rsidRPr="006A0966">
        <w:rPr>
          <w:rStyle w:val="Strong"/>
          <w:rFonts w:ascii="Bell MT" w:hAnsi="Bell MT" w:cs="Times New Roman"/>
          <w:sz w:val="20"/>
          <w:szCs w:val="20"/>
        </w:rPr>
        <w:t xml:space="preserve"> </w:t>
      </w:r>
      <w:r w:rsidR="000355B0" w:rsidRPr="006A0966">
        <w:rPr>
          <w:rStyle w:val="Strong"/>
          <w:rFonts w:ascii="Bell MT" w:hAnsi="Bell MT" w:cs="Times New Roman"/>
          <w:b w:val="0"/>
          <w:bCs w:val="0"/>
          <w:sz w:val="20"/>
          <w:szCs w:val="20"/>
        </w:rPr>
        <w:t>Zn</w:t>
      </w:r>
      <w:r w:rsidR="000355B0" w:rsidRPr="006A0966">
        <w:rPr>
          <w:rFonts w:ascii="Bell MT" w:hAnsi="Bell MT" w:cs="Times New Roman"/>
          <w:sz w:val="20"/>
          <w:szCs w:val="20"/>
        </w:rPr>
        <w:t xml:space="preserve"> in industrial areas of </w:t>
      </w:r>
      <w:r w:rsidR="000355B0" w:rsidRPr="006A0966">
        <w:rPr>
          <w:rStyle w:val="Strong"/>
          <w:rFonts w:ascii="Bell MT" w:hAnsi="Bell MT" w:cs="Times New Roman"/>
          <w:b w:val="0"/>
          <w:bCs w:val="0"/>
          <w:sz w:val="20"/>
          <w:szCs w:val="20"/>
        </w:rPr>
        <w:t>Lagos and Port Harcourt</w:t>
      </w:r>
      <w:r w:rsidR="000355B0" w:rsidRPr="006A0966">
        <w:rPr>
          <w:rFonts w:ascii="Bell MT" w:hAnsi="Bell MT" w:cs="Times New Roman"/>
          <w:sz w:val="20"/>
          <w:szCs w:val="20"/>
        </w:rPr>
        <w:t xml:space="preserve">, which is similar to this study findings. </w:t>
      </w:r>
      <w:r w:rsidR="00776ED6" w:rsidRPr="006A0966">
        <w:rPr>
          <w:rStyle w:val="Strong"/>
          <w:rFonts w:ascii="Bell MT" w:hAnsi="Bell MT" w:cs="Times New Roman"/>
          <w:b w:val="0"/>
          <w:bCs w:val="0"/>
          <w:sz w:val="20"/>
          <w:szCs w:val="20"/>
        </w:rPr>
        <w:t xml:space="preserve">[11], </w:t>
      </w:r>
      <w:r w:rsidR="000355B0" w:rsidRPr="006A0966">
        <w:rPr>
          <w:rStyle w:val="Strong"/>
          <w:rFonts w:ascii="Bell MT" w:hAnsi="Bell MT" w:cs="Times New Roman"/>
          <w:b w:val="0"/>
          <w:bCs w:val="0"/>
          <w:sz w:val="20"/>
          <w:szCs w:val="20"/>
        </w:rPr>
        <w:t>also</w:t>
      </w:r>
      <w:r w:rsidR="000355B0" w:rsidRPr="006A0966">
        <w:rPr>
          <w:rFonts w:ascii="Bell MT" w:hAnsi="Bell MT" w:cs="Times New Roman"/>
          <w:sz w:val="20"/>
          <w:szCs w:val="20"/>
        </w:rPr>
        <w:t xml:space="preserve"> reported significant </w:t>
      </w:r>
      <w:proofErr w:type="spellStart"/>
      <w:r w:rsidR="000355B0" w:rsidRPr="006A0966">
        <w:rPr>
          <w:rStyle w:val="Strong"/>
          <w:rFonts w:ascii="Bell MT" w:hAnsi="Bell MT" w:cs="Times New Roman"/>
          <w:b w:val="0"/>
          <w:bCs w:val="0"/>
          <w:sz w:val="20"/>
          <w:szCs w:val="20"/>
        </w:rPr>
        <w:t>Mn</w:t>
      </w:r>
      <w:proofErr w:type="spellEnd"/>
      <w:r w:rsidR="000355B0" w:rsidRPr="006A0966">
        <w:rPr>
          <w:rStyle w:val="Strong"/>
          <w:rFonts w:ascii="Bell MT" w:hAnsi="Bell MT" w:cs="Times New Roman"/>
          <w:b w:val="0"/>
          <w:bCs w:val="0"/>
          <w:sz w:val="20"/>
          <w:szCs w:val="20"/>
        </w:rPr>
        <w:t xml:space="preserve"> and Fe pollution</w:t>
      </w:r>
      <w:r w:rsidR="000355B0" w:rsidRPr="006A0966">
        <w:rPr>
          <w:rFonts w:ascii="Bell MT" w:hAnsi="Bell MT" w:cs="Times New Roman"/>
          <w:sz w:val="20"/>
          <w:szCs w:val="20"/>
        </w:rPr>
        <w:t xml:space="preserve"> in agricultural lands in </w:t>
      </w:r>
      <w:r w:rsidR="000355B0" w:rsidRPr="006A0966">
        <w:rPr>
          <w:rStyle w:val="Strong"/>
          <w:rFonts w:ascii="Bell MT" w:hAnsi="Bell MT" w:cs="Times New Roman"/>
          <w:b w:val="0"/>
          <w:bCs w:val="0"/>
          <w:sz w:val="20"/>
          <w:szCs w:val="20"/>
        </w:rPr>
        <w:t>northern Nigeria.</w:t>
      </w:r>
      <w:r w:rsidR="000355B0" w:rsidRPr="006A0966">
        <w:rPr>
          <w:rStyle w:val="Strong"/>
          <w:rFonts w:ascii="Bell MT" w:hAnsi="Bell MT" w:cs="Times New Roman"/>
          <w:sz w:val="20"/>
          <w:szCs w:val="20"/>
        </w:rPr>
        <w:t xml:space="preserve"> </w:t>
      </w:r>
    </w:p>
    <w:p w14:paraId="2984539C" w14:textId="77777777" w:rsidR="000355B0" w:rsidRPr="006A0966" w:rsidRDefault="000355B0" w:rsidP="006A0966">
      <w:pPr>
        <w:spacing w:after="0" w:line="240" w:lineRule="auto"/>
        <w:jc w:val="both"/>
        <w:rPr>
          <w:rFonts w:ascii="Bell MT" w:hAnsi="Bell MT" w:cs="Times New Roman"/>
          <w:sz w:val="20"/>
          <w:szCs w:val="20"/>
        </w:rPr>
      </w:pPr>
    </w:p>
    <w:p w14:paraId="13512397" w14:textId="6E4C51D2" w:rsidR="00BB7735" w:rsidRPr="006A0966" w:rsidRDefault="00BB7735" w:rsidP="006A0966">
      <w:pPr>
        <w:spacing w:after="0" w:line="240" w:lineRule="auto"/>
        <w:jc w:val="both"/>
        <w:rPr>
          <w:rFonts w:ascii="Bell MT" w:hAnsi="Bell MT" w:cs="Times New Roman"/>
          <w:sz w:val="20"/>
          <w:szCs w:val="20"/>
        </w:rPr>
      </w:pPr>
      <w:r w:rsidRPr="006A0966">
        <w:rPr>
          <w:rFonts w:ascii="Bell MT" w:hAnsi="Bell MT" w:cs="Times New Roman"/>
          <w:noProof/>
          <w:sz w:val="20"/>
          <w:szCs w:val="20"/>
        </w:rPr>
        <w:lastRenderedPageBreak/>
        <w:drawing>
          <wp:inline distT="0" distB="0" distL="0" distR="0" wp14:anchorId="09E46ECD" wp14:editId="5951E7F0">
            <wp:extent cx="5943600" cy="2428875"/>
            <wp:effectExtent l="0" t="0" r="0" b="9525"/>
            <wp:docPr id="74782064" name="Chart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9FB49D-753A-7CFA-49EE-B1842B23E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D6BF6A" w14:textId="360018BD" w:rsidR="00D32AB2" w:rsidRPr="00537980" w:rsidRDefault="00DB0781" w:rsidP="00DB0781">
      <w:pPr>
        <w:spacing w:after="0" w:line="240" w:lineRule="auto"/>
        <w:jc w:val="center"/>
        <w:rPr>
          <w:rFonts w:ascii="Bell MT" w:hAnsi="Bell MT" w:cs="Times New Roman"/>
          <w:b/>
          <w:bCs/>
          <w:iCs/>
          <w:sz w:val="20"/>
          <w:szCs w:val="20"/>
        </w:rPr>
      </w:pPr>
      <w:r w:rsidRPr="00537980">
        <w:rPr>
          <w:rFonts w:ascii="Bell MT" w:hAnsi="Bell MT" w:cs="Times New Roman"/>
          <w:b/>
          <w:bCs/>
          <w:iCs/>
          <w:sz w:val="20"/>
          <w:szCs w:val="20"/>
        </w:rPr>
        <w:t xml:space="preserve">Figure </w:t>
      </w:r>
      <w:r w:rsidR="000556C0" w:rsidRPr="00537980">
        <w:rPr>
          <w:rFonts w:ascii="Bell MT" w:hAnsi="Bell MT" w:cs="Times New Roman"/>
          <w:b/>
          <w:bCs/>
          <w:iCs/>
          <w:sz w:val="20"/>
          <w:szCs w:val="20"/>
        </w:rPr>
        <w:t>4</w:t>
      </w:r>
      <w:r w:rsidR="00D32AB2" w:rsidRPr="00537980">
        <w:rPr>
          <w:rFonts w:ascii="Bell MT" w:hAnsi="Bell MT" w:cs="Times New Roman"/>
          <w:b/>
          <w:bCs/>
          <w:iCs/>
          <w:sz w:val="20"/>
          <w:szCs w:val="20"/>
        </w:rPr>
        <w:t>: Concentration of heavy metals of the soil sample</w:t>
      </w:r>
    </w:p>
    <w:p w14:paraId="53BE2B8B" w14:textId="0AE459FE" w:rsidR="002732F2" w:rsidRPr="006A0966" w:rsidRDefault="002732F2" w:rsidP="006A0966">
      <w:pPr>
        <w:spacing w:after="0" w:line="240" w:lineRule="auto"/>
        <w:jc w:val="both"/>
        <w:rPr>
          <w:rFonts w:ascii="Bell MT" w:hAnsi="Bell MT" w:cs="Times New Roman"/>
          <w:sz w:val="20"/>
          <w:szCs w:val="20"/>
        </w:rPr>
      </w:pPr>
      <w:bookmarkStart w:id="1" w:name="_Hlk202003157"/>
      <w:r w:rsidRPr="006A0966">
        <w:rPr>
          <w:rFonts w:ascii="Bell MT" w:hAnsi="Bell MT" w:cs="Times New Roman"/>
          <w:sz w:val="20"/>
          <w:szCs w:val="20"/>
        </w:rPr>
        <w:t>Figure 4 reveals varying levels of heavy metals across the study sites. Key metals analyzed include chromium (Cr), manganese (</w:t>
      </w:r>
      <w:proofErr w:type="spellStart"/>
      <w:r w:rsidRPr="006A0966">
        <w:rPr>
          <w:rFonts w:ascii="Bell MT" w:hAnsi="Bell MT" w:cs="Times New Roman"/>
          <w:sz w:val="20"/>
          <w:szCs w:val="20"/>
        </w:rPr>
        <w:t>Mn</w:t>
      </w:r>
      <w:proofErr w:type="spellEnd"/>
      <w:r w:rsidRPr="006A0966">
        <w:rPr>
          <w:rFonts w:ascii="Bell MT" w:hAnsi="Bell MT" w:cs="Times New Roman"/>
          <w:sz w:val="20"/>
          <w:szCs w:val="20"/>
        </w:rPr>
        <w:t>), cobalt (Co), nickel (Ni), copper (Cu), zinc (Zn), lead (</w:t>
      </w:r>
      <w:proofErr w:type="spellStart"/>
      <w:r w:rsidRPr="006A0966">
        <w:rPr>
          <w:rFonts w:ascii="Bell MT" w:hAnsi="Bell MT" w:cs="Times New Roman"/>
          <w:sz w:val="20"/>
          <w:szCs w:val="20"/>
        </w:rPr>
        <w:t>Pb</w:t>
      </w:r>
      <w:proofErr w:type="spellEnd"/>
      <w:r w:rsidRPr="006A0966">
        <w:rPr>
          <w:rFonts w:ascii="Bell MT" w:hAnsi="Bell MT" w:cs="Times New Roman"/>
          <w:sz w:val="20"/>
          <w:szCs w:val="20"/>
        </w:rPr>
        <w:t>), and thorium (</w:t>
      </w:r>
      <w:proofErr w:type="spellStart"/>
      <w:r w:rsidRPr="006A0966">
        <w:rPr>
          <w:rFonts w:ascii="Bell MT" w:hAnsi="Bell MT" w:cs="Times New Roman"/>
          <w:sz w:val="20"/>
          <w:szCs w:val="20"/>
        </w:rPr>
        <w:t>Th</w:t>
      </w:r>
      <w:proofErr w:type="spellEnd"/>
      <w:r w:rsidRPr="006A0966">
        <w:rPr>
          <w:rFonts w:ascii="Bell MT" w:hAnsi="Bell MT" w:cs="Times New Roman"/>
          <w:sz w:val="20"/>
          <w:szCs w:val="20"/>
        </w:rPr>
        <w:t xml:space="preserve">). Among these, manganese recorded the highest concentration, with </w:t>
      </w:r>
      <w:proofErr w:type="spellStart"/>
      <w:r w:rsidRPr="006A0966">
        <w:rPr>
          <w:rFonts w:ascii="Bell MT" w:hAnsi="Bell MT" w:cs="Times New Roman"/>
          <w:sz w:val="20"/>
          <w:szCs w:val="20"/>
        </w:rPr>
        <w:t>Mbororo</w:t>
      </w:r>
      <w:proofErr w:type="spellEnd"/>
      <w:r w:rsidRPr="006A0966">
        <w:rPr>
          <w:rFonts w:ascii="Bell MT" w:hAnsi="Bell MT" w:cs="Times New Roman"/>
          <w:sz w:val="20"/>
          <w:szCs w:val="20"/>
        </w:rPr>
        <w:t xml:space="preserve"> standing out with a value approaching 0.89 ppm. This suggests significant manganese accumulation, likely due to either natural mineralization or its release from mining related processes. Similarly,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Sama</w:t>
      </w:r>
      <w:proofErr w:type="spellEnd"/>
      <w:r w:rsidRPr="006A0966">
        <w:rPr>
          <w:rFonts w:ascii="Bell MT" w:hAnsi="Bell MT" w:cs="Times New Roman"/>
          <w:sz w:val="20"/>
          <w:szCs w:val="20"/>
        </w:rPr>
        <w:t xml:space="preserve"> and </w:t>
      </w:r>
      <w:proofErr w:type="gramStart"/>
      <w:r w:rsidRPr="006A0966">
        <w:rPr>
          <w:rFonts w:ascii="Bell MT" w:hAnsi="Bell MT" w:cs="Times New Roman"/>
          <w:sz w:val="20"/>
          <w:szCs w:val="20"/>
        </w:rPr>
        <w:t>Vi</w:t>
      </w:r>
      <w:proofErr w:type="gramEnd"/>
      <w:r w:rsidRPr="006A0966">
        <w:rPr>
          <w:rFonts w:ascii="Bell MT" w:hAnsi="Bell MT" w:cs="Times New Roman"/>
          <w:sz w:val="20"/>
          <w:szCs w:val="20"/>
        </w:rPr>
        <w:t xml:space="preserve"> also exhibited elevated </w:t>
      </w:r>
      <w:proofErr w:type="spellStart"/>
      <w:r w:rsidRPr="006A0966">
        <w:rPr>
          <w:rFonts w:ascii="Bell MT" w:hAnsi="Bell MT" w:cs="Times New Roman"/>
          <w:sz w:val="20"/>
          <w:szCs w:val="20"/>
        </w:rPr>
        <w:t>Mn</w:t>
      </w:r>
      <w:proofErr w:type="spellEnd"/>
      <w:r w:rsidRPr="006A0966">
        <w:rPr>
          <w:rFonts w:ascii="Bell MT" w:hAnsi="Bell MT" w:cs="Times New Roman"/>
          <w:sz w:val="20"/>
          <w:szCs w:val="20"/>
        </w:rPr>
        <w:t xml:space="preserve"> levels, indicating widespread contamination from artisanal activities.</w:t>
      </w:r>
      <w:r w:rsidR="00DB0781">
        <w:rPr>
          <w:rFonts w:ascii="Bell MT" w:hAnsi="Bell MT" w:cs="Times New Roman"/>
          <w:sz w:val="20"/>
          <w:szCs w:val="20"/>
        </w:rPr>
        <w:t xml:space="preserve"> </w:t>
      </w:r>
      <w:r w:rsidRPr="006A0966">
        <w:rPr>
          <w:rFonts w:ascii="Bell MT" w:hAnsi="Bell MT" w:cs="Times New Roman"/>
          <w:sz w:val="20"/>
          <w:szCs w:val="20"/>
        </w:rPr>
        <w:t xml:space="preserve">Thorium concentrations were particularly high in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Sama</w:t>
      </w:r>
      <w:proofErr w:type="spellEnd"/>
      <w:r w:rsidRPr="006A0966">
        <w:rPr>
          <w:rFonts w:ascii="Bell MT" w:hAnsi="Bell MT" w:cs="Times New Roman"/>
          <w:sz w:val="20"/>
          <w:szCs w:val="20"/>
        </w:rPr>
        <w:t xml:space="preserve">, with levels exceeding 0.65 ppm, and were also notably present in </w:t>
      </w:r>
      <w:proofErr w:type="gramStart"/>
      <w:r w:rsidRPr="006A0966">
        <w:rPr>
          <w:rFonts w:ascii="Bell MT" w:hAnsi="Bell MT" w:cs="Times New Roman"/>
          <w:sz w:val="20"/>
          <w:szCs w:val="20"/>
        </w:rPr>
        <w:t>Vi</w:t>
      </w:r>
      <w:proofErr w:type="gramEnd"/>
      <w:r w:rsidRPr="006A0966">
        <w:rPr>
          <w:rFonts w:ascii="Bell MT" w:hAnsi="Bell MT" w:cs="Times New Roman"/>
          <w:sz w:val="20"/>
          <w:szCs w:val="20"/>
        </w:rPr>
        <w:t xml:space="preserve"> and </w:t>
      </w:r>
      <w:proofErr w:type="spellStart"/>
      <w:r w:rsidRPr="006A0966">
        <w:rPr>
          <w:rFonts w:ascii="Bell MT" w:hAnsi="Bell MT" w:cs="Times New Roman"/>
          <w:sz w:val="20"/>
          <w:szCs w:val="20"/>
        </w:rPr>
        <w:t>Humushi</w:t>
      </w:r>
      <w:proofErr w:type="spellEnd"/>
      <w:r w:rsidRPr="006A0966">
        <w:rPr>
          <w:rFonts w:ascii="Bell MT" w:hAnsi="Bell MT" w:cs="Times New Roman"/>
          <w:sz w:val="20"/>
          <w:szCs w:val="20"/>
        </w:rPr>
        <w:t xml:space="preserve">. This is significant as thorium, a radioactive element, poses both chemical and radiological health risks. While natural background levels of thorium in soil are typically between 0.3 and 0.5 ppm, concentrations in these areas exceed this range, suggesting anthropogenic input possibly from ore processing or exposure to monazite-rich minerals. </w:t>
      </w:r>
      <w:r w:rsidR="00DB0781">
        <w:rPr>
          <w:rFonts w:ascii="Bell MT" w:hAnsi="Bell MT" w:cs="Times New Roman"/>
          <w:sz w:val="20"/>
          <w:szCs w:val="20"/>
        </w:rPr>
        <w:t xml:space="preserve"> </w:t>
      </w:r>
      <w:r w:rsidRPr="006A0966">
        <w:rPr>
          <w:rFonts w:ascii="Bell MT" w:hAnsi="Bell MT" w:cs="Times New Roman"/>
          <w:sz w:val="20"/>
          <w:szCs w:val="20"/>
        </w:rPr>
        <w:t xml:space="preserve">Lead was also prominent in several locations, especially in </w:t>
      </w:r>
      <w:proofErr w:type="gramStart"/>
      <w:r w:rsidRPr="006A0966">
        <w:rPr>
          <w:rFonts w:ascii="Bell MT" w:hAnsi="Bell MT" w:cs="Times New Roman"/>
          <w:sz w:val="20"/>
          <w:szCs w:val="20"/>
        </w:rPr>
        <w:t>Vi</w:t>
      </w:r>
      <w:proofErr w:type="gramEnd"/>
      <w:r w:rsidRPr="006A0966">
        <w:rPr>
          <w:rFonts w:ascii="Bell MT" w:hAnsi="Bell MT" w:cs="Times New Roman"/>
          <w:sz w:val="20"/>
          <w:szCs w:val="20"/>
        </w:rPr>
        <w:t xml:space="preserve">, </w:t>
      </w:r>
      <w:proofErr w:type="spellStart"/>
      <w:r w:rsidRPr="006A0966">
        <w:rPr>
          <w:rFonts w:ascii="Bell MT" w:hAnsi="Bell MT" w:cs="Times New Roman"/>
          <w:sz w:val="20"/>
          <w:szCs w:val="20"/>
        </w:rPr>
        <w:t>Humushi</w:t>
      </w:r>
      <w:proofErr w:type="spellEnd"/>
      <w:r w:rsidRPr="006A0966">
        <w:rPr>
          <w:rFonts w:ascii="Bell MT" w:hAnsi="Bell MT" w:cs="Times New Roman"/>
          <w:sz w:val="20"/>
          <w:szCs w:val="20"/>
        </w:rPr>
        <w:t xml:space="preserve">, and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Sama</w:t>
      </w:r>
      <w:proofErr w:type="spellEnd"/>
      <w:r w:rsidRPr="006A0966">
        <w:rPr>
          <w:rFonts w:ascii="Bell MT" w:hAnsi="Bell MT" w:cs="Times New Roman"/>
          <w:sz w:val="20"/>
          <w:szCs w:val="20"/>
        </w:rPr>
        <w:t xml:space="preserve">, where levels ranged between 0.2 and 0.3 ppm. Although these values are lower than the lead concentrations reported in severely contaminated areas like </w:t>
      </w:r>
      <w:proofErr w:type="spellStart"/>
      <w:r w:rsidRPr="006A0966">
        <w:rPr>
          <w:rFonts w:ascii="Bell MT" w:hAnsi="Bell MT" w:cs="Times New Roman"/>
          <w:sz w:val="20"/>
          <w:szCs w:val="20"/>
        </w:rPr>
        <w:t>Zamfara</w:t>
      </w:r>
      <w:proofErr w:type="spellEnd"/>
      <w:r w:rsidRPr="006A0966">
        <w:rPr>
          <w:rFonts w:ascii="Bell MT" w:hAnsi="Bell MT" w:cs="Times New Roman"/>
          <w:sz w:val="20"/>
          <w:szCs w:val="20"/>
        </w:rPr>
        <w:t xml:space="preserve"> State, they still indicate environmental contamination. Lead is a neurotoxin and is particularly hazardous to children, even at low concentrations.</w:t>
      </w:r>
      <w:r w:rsidR="00DB0781">
        <w:rPr>
          <w:rFonts w:ascii="Bell MT" w:hAnsi="Bell MT" w:cs="Times New Roman"/>
          <w:sz w:val="20"/>
          <w:szCs w:val="20"/>
        </w:rPr>
        <w:t xml:space="preserve"> </w:t>
      </w:r>
      <w:r w:rsidRPr="006A0966">
        <w:rPr>
          <w:rFonts w:ascii="Bell MT" w:hAnsi="Bell MT" w:cs="Times New Roman"/>
          <w:sz w:val="20"/>
          <w:szCs w:val="20"/>
        </w:rPr>
        <w:t xml:space="preserve">Chromium, cobalt, nickel, and copper were generally found in low levels but were comparatively higher in </w:t>
      </w:r>
      <w:proofErr w:type="spellStart"/>
      <w:r w:rsidRPr="006A0966">
        <w:rPr>
          <w:rFonts w:ascii="Bell MT" w:hAnsi="Bell MT" w:cs="Times New Roman"/>
          <w:sz w:val="20"/>
          <w:szCs w:val="20"/>
        </w:rPr>
        <w:t>Humushi</w:t>
      </w:r>
      <w:proofErr w:type="spellEnd"/>
      <w:r w:rsidRPr="006A0966">
        <w:rPr>
          <w:rFonts w:ascii="Bell MT" w:hAnsi="Bell MT" w:cs="Times New Roman"/>
          <w:sz w:val="20"/>
          <w:szCs w:val="20"/>
        </w:rPr>
        <w:t xml:space="preserve"> and </w:t>
      </w:r>
      <w:proofErr w:type="gramStart"/>
      <w:r w:rsidRPr="006A0966">
        <w:rPr>
          <w:rFonts w:ascii="Bell MT" w:hAnsi="Bell MT" w:cs="Times New Roman"/>
          <w:sz w:val="20"/>
          <w:szCs w:val="20"/>
        </w:rPr>
        <w:t>Vi</w:t>
      </w:r>
      <w:proofErr w:type="gramEnd"/>
      <w:r w:rsidRPr="006A0966">
        <w:rPr>
          <w:rFonts w:ascii="Bell MT" w:hAnsi="Bell MT" w:cs="Times New Roman"/>
          <w:sz w:val="20"/>
          <w:szCs w:val="20"/>
        </w:rPr>
        <w:t xml:space="preserve">. Chromium was higher in </w:t>
      </w:r>
      <w:proofErr w:type="spellStart"/>
      <w:r w:rsidRPr="006A0966">
        <w:rPr>
          <w:rFonts w:ascii="Bell MT" w:hAnsi="Bell MT" w:cs="Times New Roman"/>
          <w:sz w:val="20"/>
          <w:szCs w:val="20"/>
        </w:rPr>
        <w:t>Humushi</w:t>
      </w:r>
      <w:proofErr w:type="spellEnd"/>
      <w:r w:rsidRPr="006A0966">
        <w:rPr>
          <w:rFonts w:ascii="Bell MT" w:hAnsi="Bell MT" w:cs="Times New Roman"/>
          <w:sz w:val="20"/>
          <w:szCs w:val="20"/>
        </w:rPr>
        <w:t xml:space="preserve">, suggesting possible geochemical enrichment or contamination from mining operations. The higher presence of cobalt and nickel also follows a similar pattern, again pointing to mining-induced soil pollution. Zinc concentrations were relatively lower across most sites but were modestly higher in </w:t>
      </w:r>
      <w:proofErr w:type="gramStart"/>
      <w:r w:rsidRPr="006A0966">
        <w:rPr>
          <w:rFonts w:ascii="Bell MT" w:hAnsi="Bell MT" w:cs="Times New Roman"/>
          <w:sz w:val="20"/>
          <w:szCs w:val="20"/>
        </w:rPr>
        <w:t>Vi</w:t>
      </w:r>
      <w:proofErr w:type="gramEnd"/>
      <w:r w:rsidRPr="006A0966">
        <w:rPr>
          <w:rFonts w:ascii="Bell MT" w:hAnsi="Bell MT" w:cs="Times New Roman"/>
          <w:sz w:val="20"/>
          <w:szCs w:val="20"/>
        </w:rPr>
        <w:t xml:space="preserve"> and </w:t>
      </w:r>
      <w:proofErr w:type="spellStart"/>
      <w:r w:rsidRPr="006A0966">
        <w:rPr>
          <w:rFonts w:ascii="Bell MT" w:hAnsi="Bell MT" w:cs="Times New Roman"/>
          <w:sz w:val="20"/>
          <w:szCs w:val="20"/>
        </w:rPr>
        <w:t>Humushi</w:t>
      </w:r>
      <w:proofErr w:type="spellEnd"/>
      <w:r w:rsidRPr="006A0966">
        <w:rPr>
          <w:rFonts w:ascii="Bell MT" w:hAnsi="Bell MT" w:cs="Times New Roman"/>
          <w:sz w:val="20"/>
          <w:szCs w:val="20"/>
        </w:rPr>
        <w:t>, which indicates these two locations are hotspots for multi-metal contamination.</w:t>
      </w:r>
    </w:p>
    <w:p w14:paraId="46C7F803" w14:textId="4376A7BC" w:rsidR="002732F2" w:rsidRPr="006A0966" w:rsidRDefault="002732F2" w:rsidP="006A0966">
      <w:pPr>
        <w:spacing w:after="0" w:line="240" w:lineRule="auto"/>
        <w:jc w:val="both"/>
        <w:rPr>
          <w:rFonts w:ascii="Bell MT" w:hAnsi="Bell MT" w:cs="Times New Roman"/>
          <w:sz w:val="20"/>
          <w:szCs w:val="20"/>
        </w:rPr>
      </w:pPr>
      <w:r w:rsidRPr="006A0966">
        <w:rPr>
          <w:rFonts w:ascii="Bell MT" w:hAnsi="Bell MT" w:cs="Times New Roman"/>
          <w:sz w:val="20"/>
          <w:szCs w:val="20"/>
        </w:rPr>
        <w:t xml:space="preserve">However, thorium presents a different case. The background levels of thorium in uncontaminated soil are generally in the range of 0.3 to 0.5 ppm. The observed concentrations in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Sama</w:t>
      </w:r>
      <w:proofErr w:type="spellEnd"/>
      <w:r w:rsidRPr="006A0966">
        <w:rPr>
          <w:rFonts w:ascii="Bell MT" w:hAnsi="Bell MT" w:cs="Times New Roman"/>
          <w:sz w:val="20"/>
          <w:szCs w:val="20"/>
        </w:rPr>
        <w:t xml:space="preserve"> and </w:t>
      </w:r>
      <w:proofErr w:type="gramStart"/>
      <w:r w:rsidRPr="006A0966">
        <w:rPr>
          <w:rFonts w:ascii="Bell MT" w:hAnsi="Bell MT" w:cs="Times New Roman"/>
          <w:sz w:val="20"/>
          <w:szCs w:val="20"/>
        </w:rPr>
        <w:t>Vi</w:t>
      </w:r>
      <w:proofErr w:type="gramEnd"/>
      <w:r w:rsidRPr="006A0966">
        <w:rPr>
          <w:rFonts w:ascii="Bell MT" w:hAnsi="Bell MT" w:cs="Times New Roman"/>
          <w:sz w:val="20"/>
          <w:szCs w:val="20"/>
        </w:rPr>
        <w:t xml:space="preserve"> exceed this range, indicating a possible radiological risk. This is</w:t>
      </w:r>
      <w:r w:rsidR="00912FAB" w:rsidRPr="006A0966">
        <w:rPr>
          <w:rFonts w:ascii="Bell MT" w:hAnsi="Bell MT" w:cs="Times New Roman"/>
          <w:sz w:val="20"/>
          <w:szCs w:val="20"/>
        </w:rPr>
        <w:t xml:space="preserve"> of</w:t>
      </w:r>
      <w:r w:rsidRPr="006A0966">
        <w:rPr>
          <w:rFonts w:ascii="Bell MT" w:hAnsi="Bell MT" w:cs="Times New Roman"/>
          <w:sz w:val="20"/>
          <w:szCs w:val="20"/>
        </w:rPr>
        <w:t xml:space="preserve"> concern</w:t>
      </w:r>
      <w:r w:rsidR="00912FAB" w:rsidRPr="006A0966">
        <w:rPr>
          <w:rFonts w:ascii="Bell MT" w:hAnsi="Bell MT" w:cs="Times New Roman"/>
          <w:sz w:val="20"/>
          <w:szCs w:val="20"/>
        </w:rPr>
        <w:t>,</w:t>
      </w:r>
      <w:r w:rsidRPr="006A0966">
        <w:rPr>
          <w:rFonts w:ascii="Bell MT" w:hAnsi="Bell MT" w:cs="Times New Roman"/>
          <w:sz w:val="20"/>
          <w:szCs w:val="20"/>
        </w:rPr>
        <w:t xml:space="preserve"> because thorium exposure is often overlooked in artisanal mining assessments, yet its radioactive nature necessitates careful monitoring and control.</w:t>
      </w:r>
      <w:r w:rsidR="00DB0781">
        <w:rPr>
          <w:rFonts w:ascii="Bell MT" w:hAnsi="Bell MT" w:cs="Times New Roman"/>
          <w:sz w:val="20"/>
          <w:szCs w:val="20"/>
        </w:rPr>
        <w:t xml:space="preserve"> </w:t>
      </w:r>
      <w:r w:rsidRPr="006A0966">
        <w:rPr>
          <w:rFonts w:ascii="Bell MT" w:hAnsi="Bell MT" w:cs="Times New Roman"/>
          <w:sz w:val="20"/>
          <w:szCs w:val="20"/>
        </w:rPr>
        <w:t>Comparing th</w:t>
      </w:r>
      <w:r w:rsidR="00912FAB" w:rsidRPr="006A0966">
        <w:rPr>
          <w:rFonts w:ascii="Bell MT" w:hAnsi="Bell MT" w:cs="Times New Roman"/>
          <w:sz w:val="20"/>
          <w:szCs w:val="20"/>
        </w:rPr>
        <w:t>is</w:t>
      </w:r>
      <w:r w:rsidRPr="006A0966">
        <w:rPr>
          <w:rFonts w:ascii="Bell MT" w:hAnsi="Bell MT" w:cs="Times New Roman"/>
          <w:sz w:val="20"/>
          <w:szCs w:val="20"/>
        </w:rPr>
        <w:t xml:space="preserve"> finding, it becomes evident that </w:t>
      </w:r>
      <w:proofErr w:type="spellStart"/>
      <w:r w:rsidRPr="006A0966">
        <w:rPr>
          <w:rFonts w:ascii="Bell MT" w:hAnsi="Bell MT" w:cs="Times New Roman"/>
          <w:sz w:val="20"/>
          <w:szCs w:val="20"/>
        </w:rPr>
        <w:t>Michika’s</w:t>
      </w:r>
      <w:proofErr w:type="spellEnd"/>
      <w:r w:rsidRPr="006A0966">
        <w:rPr>
          <w:rFonts w:ascii="Bell MT" w:hAnsi="Bell MT" w:cs="Times New Roman"/>
          <w:sz w:val="20"/>
          <w:szCs w:val="20"/>
        </w:rPr>
        <w:t xml:space="preserve"> soil, while moderately contaminated, is less severely impacted than other artisanal mining regions. For instance, in </w:t>
      </w:r>
      <w:proofErr w:type="spellStart"/>
      <w:r w:rsidRPr="006A0966">
        <w:rPr>
          <w:rFonts w:ascii="Bell MT" w:hAnsi="Bell MT" w:cs="Times New Roman"/>
          <w:sz w:val="20"/>
          <w:szCs w:val="20"/>
        </w:rPr>
        <w:t>Bagega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Zamfara</w:t>
      </w:r>
      <w:proofErr w:type="spellEnd"/>
      <w:r w:rsidRPr="006A0966">
        <w:rPr>
          <w:rFonts w:ascii="Bell MT" w:hAnsi="Bell MT" w:cs="Times New Roman"/>
          <w:sz w:val="20"/>
          <w:szCs w:val="20"/>
        </w:rPr>
        <w:t xml:space="preserve"> State, lead concentrations exceeded 110 ppm, leading to a catastrophic lead poisoning outbreak that claimed many lives. Similarly, a study in Jos, Plateau State by </w:t>
      </w:r>
      <w:r w:rsidR="007204DF" w:rsidRPr="006A0966">
        <w:rPr>
          <w:rFonts w:ascii="Bell MT" w:hAnsi="Bell MT" w:cs="Times New Roman"/>
          <w:sz w:val="20"/>
          <w:szCs w:val="20"/>
        </w:rPr>
        <w:t>[13],</w:t>
      </w:r>
      <w:r w:rsidRPr="006A0966">
        <w:rPr>
          <w:rFonts w:ascii="Bell MT" w:hAnsi="Bell MT" w:cs="Times New Roman"/>
          <w:sz w:val="20"/>
          <w:szCs w:val="20"/>
        </w:rPr>
        <w:t xml:space="preserve"> reported chromium and lead concentrations of 0.41 ppm and 0.75 ppm respectively</w:t>
      </w:r>
      <w:r w:rsidR="00912FAB" w:rsidRPr="006A0966">
        <w:rPr>
          <w:rFonts w:ascii="Bell MT" w:hAnsi="Bell MT" w:cs="Times New Roman"/>
          <w:sz w:val="20"/>
          <w:szCs w:val="20"/>
        </w:rPr>
        <w:t>,</w:t>
      </w:r>
      <w:r w:rsidR="004C48F6" w:rsidRPr="006A0966">
        <w:rPr>
          <w:rFonts w:ascii="Bell MT" w:hAnsi="Bell MT" w:cs="Times New Roman"/>
          <w:sz w:val="20"/>
          <w:szCs w:val="20"/>
        </w:rPr>
        <w:t xml:space="preserve"> </w:t>
      </w:r>
      <w:r w:rsidRPr="006A0966">
        <w:rPr>
          <w:rFonts w:ascii="Bell MT" w:hAnsi="Bell MT" w:cs="Times New Roman"/>
          <w:sz w:val="20"/>
          <w:szCs w:val="20"/>
        </w:rPr>
        <w:t xml:space="preserve">both higher than those found in </w:t>
      </w:r>
      <w:proofErr w:type="spellStart"/>
      <w:r w:rsidRPr="006A0966">
        <w:rPr>
          <w:rFonts w:ascii="Bell MT" w:hAnsi="Bell MT" w:cs="Times New Roman"/>
          <w:sz w:val="20"/>
          <w:szCs w:val="20"/>
        </w:rPr>
        <w:t>Michika</w:t>
      </w:r>
      <w:proofErr w:type="spellEnd"/>
      <w:r w:rsidRPr="006A0966">
        <w:rPr>
          <w:rFonts w:ascii="Bell MT" w:hAnsi="Bell MT" w:cs="Times New Roman"/>
          <w:sz w:val="20"/>
          <w:szCs w:val="20"/>
        </w:rPr>
        <w:t>. A study in Mayo-</w:t>
      </w:r>
      <w:proofErr w:type="spellStart"/>
      <w:r w:rsidRPr="006A0966">
        <w:rPr>
          <w:rFonts w:ascii="Bell MT" w:hAnsi="Bell MT" w:cs="Times New Roman"/>
          <w:sz w:val="20"/>
          <w:szCs w:val="20"/>
        </w:rPr>
        <w:t>Belwa</w:t>
      </w:r>
      <w:proofErr w:type="spellEnd"/>
      <w:r w:rsidRPr="006A0966">
        <w:rPr>
          <w:rFonts w:ascii="Bell MT" w:hAnsi="Bell MT" w:cs="Times New Roman"/>
          <w:sz w:val="20"/>
          <w:szCs w:val="20"/>
        </w:rPr>
        <w:t>, another part of Adamawa State, revealed manganese and cobalt concentrations of 1.05 ppm and 0.27 ppm respectively</w:t>
      </w:r>
      <w:r w:rsidR="00A163AC" w:rsidRPr="006A0966">
        <w:rPr>
          <w:rFonts w:ascii="Bell MT" w:hAnsi="Bell MT" w:cs="Times New Roman"/>
          <w:sz w:val="20"/>
          <w:szCs w:val="20"/>
        </w:rPr>
        <w:t xml:space="preserve"> </w:t>
      </w:r>
      <w:r w:rsidR="00775BFF" w:rsidRPr="006A0966">
        <w:rPr>
          <w:rFonts w:ascii="Bell MT" w:hAnsi="Bell MT" w:cs="Times New Roman"/>
          <w:sz w:val="20"/>
          <w:szCs w:val="20"/>
        </w:rPr>
        <w:t>[14]</w:t>
      </w:r>
      <w:r w:rsidRPr="006A0966">
        <w:rPr>
          <w:rFonts w:ascii="Bell MT" w:hAnsi="Bell MT" w:cs="Times New Roman"/>
          <w:sz w:val="20"/>
          <w:szCs w:val="20"/>
        </w:rPr>
        <w:t xml:space="preserve">. These values closely </w:t>
      </w:r>
      <w:r w:rsidR="00912FAB" w:rsidRPr="006A0966">
        <w:rPr>
          <w:rFonts w:ascii="Bell MT" w:hAnsi="Bell MT" w:cs="Times New Roman"/>
          <w:sz w:val="20"/>
          <w:szCs w:val="20"/>
        </w:rPr>
        <w:t>reflect</w:t>
      </w:r>
      <w:r w:rsidRPr="006A0966">
        <w:rPr>
          <w:rFonts w:ascii="Bell MT" w:hAnsi="Bell MT" w:cs="Times New Roman"/>
          <w:sz w:val="20"/>
          <w:szCs w:val="20"/>
        </w:rPr>
        <w:t xml:space="preserve"> those found in </w:t>
      </w:r>
      <w:proofErr w:type="spellStart"/>
      <w:r w:rsidRPr="006A0966">
        <w:rPr>
          <w:rFonts w:ascii="Bell MT" w:hAnsi="Bell MT" w:cs="Times New Roman"/>
          <w:sz w:val="20"/>
          <w:szCs w:val="20"/>
        </w:rPr>
        <w:t>Michika</w:t>
      </w:r>
      <w:proofErr w:type="spellEnd"/>
      <w:r w:rsidRPr="006A0966">
        <w:rPr>
          <w:rFonts w:ascii="Bell MT" w:hAnsi="Bell MT" w:cs="Times New Roman"/>
          <w:sz w:val="20"/>
          <w:szCs w:val="20"/>
        </w:rPr>
        <w:t xml:space="preserve">, indicating that manganese and cobalt contamination is a recurring issue in artisanal mining across the region. Likewise, research from </w:t>
      </w:r>
      <w:proofErr w:type="spellStart"/>
      <w:r w:rsidR="004C48F6" w:rsidRPr="006A0966">
        <w:rPr>
          <w:rFonts w:ascii="Bell MT" w:hAnsi="Bell MT" w:cs="Times New Roman"/>
          <w:sz w:val="20"/>
          <w:szCs w:val="20"/>
        </w:rPr>
        <w:t>Alkaleri</w:t>
      </w:r>
      <w:proofErr w:type="spellEnd"/>
      <w:r w:rsidRPr="006A0966">
        <w:rPr>
          <w:rFonts w:ascii="Bell MT" w:hAnsi="Bell MT" w:cs="Times New Roman"/>
          <w:sz w:val="20"/>
          <w:szCs w:val="20"/>
        </w:rPr>
        <w:t xml:space="preserve"> in </w:t>
      </w:r>
      <w:proofErr w:type="spellStart"/>
      <w:r w:rsidRPr="006A0966">
        <w:rPr>
          <w:rFonts w:ascii="Bell MT" w:hAnsi="Bell MT" w:cs="Times New Roman"/>
          <w:sz w:val="20"/>
          <w:szCs w:val="20"/>
        </w:rPr>
        <w:t>Bauchi</w:t>
      </w:r>
      <w:proofErr w:type="spellEnd"/>
      <w:r w:rsidRPr="006A0966">
        <w:rPr>
          <w:rFonts w:ascii="Bell MT" w:hAnsi="Bell MT" w:cs="Times New Roman"/>
          <w:sz w:val="20"/>
          <w:szCs w:val="20"/>
        </w:rPr>
        <w:t xml:space="preserve"> State reported similar heavy metal concentrations, with lead</w:t>
      </w:r>
      <w:r w:rsidR="0054555E">
        <w:rPr>
          <w:rFonts w:ascii="Bell MT" w:hAnsi="Bell MT" w:cs="Times New Roman"/>
          <w:sz w:val="20"/>
          <w:szCs w:val="20"/>
        </w:rPr>
        <w:t xml:space="preserve"> up to 0.35 ppm and zinc around </w:t>
      </w:r>
      <w:r w:rsidRPr="006A0966">
        <w:rPr>
          <w:rFonts w:ascii="Bell MT" w:hAnsi="Bell MT" w:cs="Times New Roman"/>
          <w:sz w:val="20"/>
          <w:szCs w:val="20"/>
        </w:rPr>
        <w:t xml:space="preserve">0.25 ppm, again aligning with findings from </w:t>
      </w:r>
      <w:proofErr w:type="gramStart"/>
      <w:r w:rsidRPr="006A0966">
        <w:rPr>
          <w:rFonts w:ascii="Bell MT" w:hAnsi="Bell MT" w:cs="Times New Roman"/>
          <w:sz w:val="20"/>
          <w:szCs w:val="20"/>
        </w:rPr>
        <w:t>Vi</w:t>
      </w:r>
      <w:proofErr w:type="gramEnd"/>
      <w:r w:rsidRPr="006A0966">
        <w:rPr>
          <w:rFonts w:ascii="Bell MT" w:hAnsi="Bell MT" w:cs="Times New Roman"/>
          <w:sz w:val="20"/>
          <w:szCs w:val="20"/>
        </w:rPr>
        <w:t xml:space="preserve"> and </w:t>
      </w:r>
      <w:proofErr w:type="spellStart"/>
      <w:r w:rsidRPr="006A0966">
        <w:rPr>
          <w:rFonts w:ascii="Bell MT" w:hAnsi="Bell MT" w:cs="Times New Roman"/>
          <w:sz w:val="20"/>
          <w:szCs w:val="20"/>
        </w:rPr>
        <w:t>Humushi</w:t>
      </w:r>
      <w:proofErr w:type="spellEnd"/>
      <w:r w:rsidR="004C48F6" w:rsidRPr="006A0966">
        <w:rPr>
          <w:rFonts w:ascii="Bell MT" w:hAnsi="Bell MT" w:cs="Times New Roman"/>
          <w:sz w:val="20"/>
          <w:szCs w:val="20"/>
        </w:rPr>
        <w:t xml:space="preserve"> </w:t>
      </w:r>
      <w:r w:rsidR="00614488" w:rsidRPr="006A0966">
        <w:rPr>
          <w:rFonts w:ascii="Bell MT" w:hAnsi="Bell MT" w:cs="Times New Roman"/>
          <w:sz w:val="20"/>
          <w:szCs w:val="20"/>
        </w:rPr>
        <w:t>[15]</w:t>
      </w:r>
      <w:r w:rsidRPr="006A0966">
        <w:rPr>
          <w:rFonts w:ascii="Bell MT" w:hAnsi="Bell MT" w:cs="Times New Roman"/>
          <w:sz w:val="20"/>
          <w:szCs w:val="20"/>
        </w:rPr>
        <w:t>.</w:t>
      </w:r>
      <w:r w:rsidR="0054555E">
        <w:rPr>
          <w:rFonts w:ascii="Bell MT" w:hAnsi="Bell MT" w:cs="Times New Roman"/>
          <w:sz w:val="20"/>
          <w:szCs w:val="20"/>
        </w:rPr>
        <w:t xml:space="preserve"> </w:t>
      </w:r>
      <w:r w:rsidRPr="006A0966">
        <w:rPr>
          <w:rFonts w:ascii="Bell MT" w:hAnsi="Bell MT" w:cs="Times New Roman"/>
          <w:sz w:val="20"/>
          <w:szCs w:val="20"/>
        </w:rPr>
        <w:t xml:space="preserve">The soil and water samples from mining sites were significantly contaminated with </w:t>
      </w:r>
      <w:proofErr w:type="spellStart"/>
      <w:r w:rsidRPr="006A0966">
        <w:rPr>
          <w:rFonts w:ascii="Bell MT" w:hAnsi="Bell MT" w:cs="Times New Roman"/>
          <w:sz w:val="20"/>
          <w:szCs w:val="20"/>
        </w:rPr>
        <w:t>Pb</w:t>
      </w:r>
      <w:proofErr w:type="spellEnd"/>
      <w:r w:rsidRPr="006A0966">
        <w:rPr>
          <w:rFonts w:ascii="Bell MT" w:hAnsi="Bell MT" w:cs="Times New Roman"/>
          <w:sz w:val="20"/>
          <w:szCs w:val="20"/>
        </w:rPr>
        <w:t>, C</w:t>
      </w:r>
      <w:r w:rsidR="00912FAB" w:rsidRPr="006A0966">
        <w:rPr>
          <w:rFonts w:ascii="Bell MT" w:hAnsi="Bell MT" w:cs="Times New Roman"/>
          <w:sz w:val="20"/>
          <w:szCs w:val="20"/>
        </w:rPr>
        <w:t>o</w:t>
      </w:r>
      <w:r w:rsidRPr="006A0966">
        <w:rPr>
          <w:rFonts w:ascii="Bell MT" w:hAnsi="Bell MT" w:cs="Times New Roman"/>
          <w:sz w:val="20"/>
          <w:szCs w:val="20"/>
        </w:rPr>
        <w:t xml:space="preserve">, and Cr, exceeding WHO limits. This is consistent with similar findings in </w:t>
      </w:r>
      <w:proofErr w:type="spellStart"/>
      <w:r w:rsidRPr="006A0966">
        <w:rPr>
          <w:rFonts w:ascii="Bell MT" w:hAnsi="Bell MT" w:cs="Times New Roman"/>
          <w:sz w:val="20"/>
          <w:szCs w:val="20"/>
        </w:rPr>
        <w:t>Zamfara</w:t>
      </w:r>
      <w:proofErr w:type="spellEnd"/>
      <w:r w:rsidRPr="006A0966">
        <w:rPr>
          <w:rFonts w:ascii="Bell MT" w:hAnsi="Bell MT" w:cs="Times New Roman"/>
          <w:sz w:val="20"/>
          <w:szCs w:val="20"/>
        </w:rPr>
        <w:t xml:space="preserve"> State </w:t>
      </w:r>
      <w:r w:rsidR="00E65B71" w:rsidRPr="006A0966">
        <w:rPr>
          <w:rFonts w:ascii="Bell MT" w:hAnsi="Bell MT" w:cs="Times New Roman"/>
          <w:sz w:val="20"/>
          <w:szCs w:val="20"/>
        </w:rPr>
        <w:t>[16]</w:t>
      </w:r>
      <w:r w:rsidRPr="006A0966">
        <w:rPr>
          <w:rFonts w:ascii="Bell MT" w:hAnsi="Bell MT" w:cs="Times New Roman"/>
          <w:sz w:val="20"/>
          <w:szCs w:val="20"/>
        </w:rPr>
        <w:t xml:space="preserve"> and </w:t>
      </w:r>
      <w:proofErr w:type="spellStart"/>
      <w:r w:rsidRPr="006A0966">
        <w:rPr>
          <w:rFonts w:ascii="Bell MT" w:hAnsi="Bell MT" w:cs="Times New Roman"/>
          <w:sz w:val="20"/>
          <w:szCs w:val="20"/>
        </w:rPr>
        <w:t>Taraba</w:t>
      </w:r>
      <w:proofErr w:type="spellEnd"/>
      <w:r w:rsidRPr="006A0966">
        <w:rPr>
          <w:rFonts w:ascii="Bell MT" w:hAnsi="Bell MT" w:cs="Times New Roman"/>
          <w:sz w:val="20"/>
          <w:szCs w:val="20"/>
        </w:rPr>
        <w:t xml:space="preserve"> State </w:t>
      </w:r>
      <w:r w:rsidR="001D185C" w:rsidRPr="006A0966">
        <w:rPr>
          <w:rFonts w:ascii="Bell MT" w:hAnsi="Bell MT" w:cs="Times New Roman"/>
          <w:sz w:val="20"/>
          <w:szCs w:val="20"/>
        </w:rPr>
        <w:t>[17]</w:t>
      </w:r>
      <w:r w:rsidRPr="006A0966">
        <w:rPr>
          <w:rFonts w:ascii="Bell MT" w:hAnsi="Bell MT" w:cs="Times New Roman"/>
          <w:sz w:val="20"/>
          <w:szCs w:val="20"/>
        </w:rPr>
        <w:t>, where artisanal mining has caused elevated metal concentrations in environmental media.</w:t>
      </w:r>
    </w:p>
    <w:bookmarkEnd w:id="1"/>
    <w:p w14:paraId="2FE911B9" w14:textId="1ADF4195" w:rsidR="00D02E73" w:rsidRPr="006A0966" w:rsidRDefault="00D02E73" w:rsidP="006A0966">
      <w:pPr>
        <w:spacing w:after="0" w:line="240" w:lineRule="auto"/>
        <w:jc w:val="both"/>
        <w:rPr>
          <w:rFonts w:ascii="Bell MT" w:hAnsi="Bell MT" w:cs="Times New Roman"/>
          <w:sz w:val="20"/>
          <w:szCs w:val="20"/>
          <w:lang w:val="ru-RU"/>
        </w:rPr>
      </w:pPr>
      <w:r w:rsidRPr="006A0966">
        <w:rPr>
          <w:rFonts w:ascii="Bell MT" w:hAnsi="Bell MT" w:cs="Times New Roman"/>
          <w:noProof/>
          <w:sz w:val="20"/>
          <w:szCs w:val="20"/>
        </w:rPr>
        <w:lastRenderedPageBreak/>
        <w:drawing>
          <wp:inline distT="0" distB="0" distL="0" distR="0" wp14:anchorId="72793B69" wp14:editId="4F86B08C">
            <wp:extent cx="5819775" cy="2476500"/>
            <wp:effectExtent l="0" t="0" r="9525" b="0"/>
            <wp:docPr id="1286049692" name="Chart 1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FE847A-5820-932E-6000-4F7DB1A5AC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59B350" w14:textId="7C02BE4D" w:rsidR="00D02E73" w:rsidRPr="00537980" w:rsidRDefault="00D02E73" w:rsidP="00537980">
      <w:pPr>
        <w:spacing w:after="0" w:line="240" w:lineRule="auto"/>
        <w:jc w:val="center"/>
        <w:rPr>
          <w:rFonts w:ascii="Bell MT" w:hAnsi="Bell MT" w:cs="Times New Roman"/>
          <w:b/>
          <w:sz w:val="20"/>
          <w:szCs w:val="20"/>
        </w:rPr>
      </w:pPr>
      <w:r w:rsidRPr="00537980">
        <w:rPr>
          <w:rFonts w:ascii="Bell MT" w:hAnsi="Bell MT" w:cs="Times New Roman"/>
          <w:b/>
          <w:sz w:val="20"/>
          <w:szCs w:val="20"/>
        </w:rPr>
        <w:t xml:space="preserve">Figure </w:t>
      </w:r>
      <w:r w:rsidR="00537980" w:rsidRPr="00537980">
        <w:rPr>
          <w:rFonts w:ascii="Bell MT" w:hAnsi="Bell MT" w:cs="Times New Roman"/>
          <w:b/>
          <w:sz w:val="20"/>
          <w:szCs w:val="20"/>
        </w:rPr>
        <w:t>5</w:t>
      </w:r>
      <w:r w:rsidRPr="00537980">
        <w:rPr>
          <w:rFonts w:ascii="Bell MT" w:hAnsi="Bell MT" w:cs="Times New Roman"/>
          <w:b/>
          <w:sz w:val="20"/>
          <w:szCs w:val="20"/>
        </w:rPr>
        <w:t>: Concentration of Heavy Metal in Blood Sample of Miners</w:t>
      </w:r>
    </w:p>
    <w:p w14:paraId="5ECD711C" w14:textId="62A07490" w:rsidR="00656D8D" w:rsidRPr="006A0966" w:rsidRDefault="00537980" w:rsidP="006A0966">
      <w:pPr>
        <w:spacing w:after="0" w:line="240" w:lineRule="auto"/>
        <w:jc w:val="both"/>
        <w:rPr>
          <w:rFonts w:ascii="Bell MT" w:hAnsi="Bell MT" w:cs="Times New Roman"/>
          <w:sz w:val="20"/>
          <w:szCs w:val="20"/>
        </w:rPr>
      </w:pPr>
      <w:r>
        <w:rPr>
          <w:rFonts w:ascii="Bell MT" w:hAnsi="Bell MT" w:cs="Times New Roman"/>
          <w:sz w:val="20"/>
          <w:szCs w:val="20"/>
        </w:rPr>
        <w:t xml:space="preserve">From figure </w:t>
      </w:r>
      <w:r w:rsidR="00656D8D" w:rsidRPr="006A0966">
        <w:rPr>
          <w:rFonts w:ascii="Bell MT" w:hAnsi="Bell MT" w:cs="Times New Roman"/>
          <w:sz w:val="20"/>
          <w:szCs w:val="20"/>
        </w:rPr>
        <w:t xml:space="preserve">5: highest concentration of </w:t>
      </w:r>
      <w:proofErr w:type="spellStart"/>
      <w:r w:rsidR="00656D8D" w:rsidRPr="006A0966">
        <w:rPr>
          <w:rFonts w:ascii="Bell MT" w:hAnsi="Bell MT" w:cs="Times New Roman"/>
          <w:sz w:val="20"/>
          <w:szCs w:val="20"/>
        </w:rPr>
        <w:t>Pb</w:t>
      </w:r>
      <w:proofErr w:type="spellEnd"/>
      <w:r w:rsidR="00656D8D" w:rsidRPr="006A0966">
        <w:rPr>
          <w:rFonts w:ascii="Bell MT" w:hAnsi="Bell MT" w:cs="Times New Roman"/>
          <w:sz w:val="20"/>
          <w:szCs w:val="20"/>
        </w:rPr>
        <w:t xml:space="preserve"> was found in M2 (27.1 µg/L) while the lowest was in M3 24.6 µg/L. Lead (</w:t>
      </w:r>
      <w:proofErr w:type="spellStart"/>
      <w:r w:rsidR="00656D8D" w:rsidRPr="006A0966">
        <w:rPr>
          <w:rFonts w:ascii="Bell MT" w:hAnsi="Bell MT" w:cs="Times New Roman"/>
          <w:sz w:val="20"/>
          <w:szCs w:val="20"/>
        </w:rPr>
        <w:t>Pb</w:t>
      </w:r>
      <w:proofErr w:type="spellEnd"/>
      <w:r w:rsidR="00656D8D" w:rsidRPr="006A0966">
        <w:rPr>
          <w:rFonts w:ascii="Bell MT" w:hAnsi="Bell MT" w:cs="Times New Roman"/>
          <w:sz w:val="20"/>
          <w:szCs w:val="20"/>
        </w:rPr>
        <w:t>), the World Health Organization and the U.S. Centers for Disease Control and Prevention (CDC) have set a blood lead level of concern at 10 µg/</w:t>
      </w:r>
      <w:proofErr w:type="spellStart"/>
      <w:r w:rsidR="00656D8D" w:rsidRPr="006A0966">
        <w:rPr>
          <w:rFonts w:ascii="Bell MT" w:hAnsi="Bell MT" w:cs="Times New Roman"/>
          <w:sz w:val="20"/>
          <w:szCs w:val="20"/>
        </w:rPr>
        <w:t>dL</w:t>
      </w:r>
      <w:proofErr w:type="spellEnd"/>
      <w:r w:rsidR="00656D8D" w:rsidRPr="006A0966">
        <w:rPr>
          <w:rFonts w:ascii="Bell MT" w:hAnsi="Bell MT" w:cs="Times New Roman"/>
          <w:sz w:val="20"/>
          <w:szCs w:val="20"/>
        </w:rPr>
        <w:t xml:space="preserve"> (100 µg/L). The miners' mean lead level of 25.94±1.03 is below the limit, suggesting exposure are within acceptable limits.  In 2010, a severe lead poisoning outbreak in </w:t>
      </w:r>
      <w:proofErr w:type="spellStart"/>
      <w:r w:rsidR="00656D8D" w:rsidRPr="006A0966">
        <w:rPr>
          <w:rFonts w:ascii="Bell MT" w:hAnsi="Bell MT" w:cs="Times New Roman"/>
          <w:sz w:val="20"/>
          <w:szCs w:val="20"/>
        </w:rPr>
        <w:t>Zamfara</w:t>
      </w:r>
      <w:proofErr w:type="spellEnd"/>
      <w:r w:rsidR="00656D8D" w:rsidRPr="006A0966">
        <w:rPr>
          <w:rFonts w:ascii="Bell MT" w:hAnsi="Bell MT" w:cs="Times New Roman"/>
          <w:sz w:val="20"/>
          <w:szCs w:val="20"/>
        </w:rPr>
        <w:t xml:space="preserve"> State resulted in at least 163 deaths, including 111 children. The crisis was linked to artisanal gold mining, with extremely high BLLs reported, far exceeding the value in this study. This emphasizes, the severe risks associated with unregulated mining activities. The study found that levels of nickel (Ni), cadmium (Cd), lead (</w:t>
      </w:r>
      <w:proofErr w:type="spellStart"/>
      <w:r w:rsidR="00656D8D" w:rsidRPr="006A0966">
        <w:rPr>
          <w:rFonts w:ascii="Bell MT" w:hAnsi="Bell MT" w:cs="Times New Roman"/>
          <w:sz w:val="20"/>
          <w:szCs w:val="20"/>
        </w:rPr>
        <w:t>Pb</w:t>
      </w:r>
      <w:proofErr w:type="spellEnd"/>
      <w:r w:rsidR="00656D8D" w:rsidRPr="006A0966">
        <w:rPr>
          <w:rFonts w:ascii="Bell MT" w:hAnsi="Bell MT" w:cs="Times New Roman"/>
          <w:sz w:val="20"/>
          <w:szCs w:val="20"/>
        </w:rPr>
        <w:t xml:space="preserve">), and arsenic (As) increased with age, being lowest in the 1–10 years group and highest in the 51–60 years group. While specific mean values were not detailed, the trend indicates bioaccumulation over time. Compared to this study, this suggests that prolonged exposure in northern Nigeria may lead to higher heavy metal concentrations, especially in older populations. </w:t>
      </w:r>
      <w:r w:rsidR="006219D9">
        <w:rPr>
          <w:rFonts w:ascii="Bell MT" w:hAnsi="Bell MT" w:cs="Times New Roman"/>
          <w:sz w:val="20"/>
          <w:szCs w:val="20"/>
        </w:rPr>
        <w:t xml:space="preserve"> </w:t>
      </w:r>
      <w:r w:rsidR="00656D8D" w:rsidRPr="006A0966">
        <w:rPr>
          <w:rFonts w:ascii="Bell MT" w:hAnsi="Bell MT" w:cs="Times New Roman"/>
          <w:sz w:val="20"/>
          <w:szCs w:val="20"/>
        </w:rPr>
        <w:t xml:space="preserve">Arsenic has the highest value in M3 while the lowest was in M2.  Arsenic (As) however has a Mean of 12.54 ±0.49. </w:t>
      </w:r>
      <w:proofErr w:type="gramStart"/>
      <w:r w:rsidR="00656D8D" w:rsidRPr="006A0966">
        <w:rPr>
          <w:rFonts w:ascii="Bell MT" w:hAnsi="Bell MT" w:cs="Times New Roman"/>
          <w:sz w:val="20"/>
          <w:szCs w:val="20"/>
        </w:rPr>
        <w:t>the</w:t>
      </w:r>
      <w:proofErr w:type="gramEnd"/>
      <w:r w:rsidR="00656D8D" w:rsidRPr="006A0966">
        <w:rPr>
          <w:rFonts w:ascii="Bell MT" w:hAnsi="Bell MT" w:cs="Times New Roman"/>
          <w:sz w:val="20"/>
          <w:szCs w:val="20"/>
        </w:rPr>
        <w:t xml:space="preserve"> value may be due Mining ores, groundwater contamination, inhalation of arsenic-rich dust. WHO recommends less than10 µg/L in blood </w:t>
      </w:r>
      <w:proofErr w:type="gramStart"/>
      <w:r w:rsidR="00656D8D" w:rsidRPr="006A0966">
        <w:rPr>
          <w:rFonts w:ascii="Bell MT" w:hAnsi="Bell MT" w:cs="Times New Roman"/>
          <w:sz w:val="20"/>
          <w:szCs w:val="20"/>
        </w:rPr>
        <w:t>sample.</w:t>
      </w:r>
      <w:proofErr w:type="gramEnd"/>
      <w:r w:rsidR="00656D8D" w:rsidRPr="006A0966">
        <w:rPr>
          <w:rFonts w:ascii="Bell MT" w:hAnsi="Bell MT" w:cs="Times New Roman"/>
          <w:sz w:val="20"/>
          <w:szCs w:val="20"/>
        </w:rPr>
        <w:t xml:space="preserve"> The miners' levels exceed this, indicating significant exposure and potential health risks.</w:t>
      </w:r>
      <w:r w:rsidR="006219D9">
        <w:rPr>
          <w:rFonts w:ascii="Bell MT" w:hAnsi="Bell MT" w:cs="Times New Roman"/>
          <w:sz w:val="20"/>
          <w:szCs w:val="20"/>
        </w:rPr>
        <w:t xml:space="preserve"> </w:t>
      </w:r>
      <w:r w:rsidR="00656D8D" w:rsidRPr="006A0966">
        <w:rPr>
          <w:rFonts w:ascii="Bell MT" w:hAnsi="Bell MT" w:cs="Times New Roman"/>
          <w:sz w:val="20"/>
          <w:szCs w:val="20"/>
        </w:rPr>
        <w:t>Cadmium has a highest value in M2 and the lowest in M1. Cadmium (Cd) has a Mean value of 3.6±0.158, the values obtain may be due to Mining operations, battery production, contaminated water. WHO set a Safety blood cadmium levels of less than 5 µg/</w:t>
      </w:r>
      <w:proofErr w:type="gramStart"/>
      <w:r w:rsidR="00656D8D" w:rsidRPr="006A0966">
        <w:rPr>
          <w:rFonts w:ascii="Bell MT" w:hAnsi="Bell MT" w:cs="Times New Roman"/>
          <w:sz w:val="20"/>
          <w:szCs w:val="20"/>
        </w:rPr>
        <w:t>L.</w:t>
      </w:r>
      <w:proofErr w:type="gramEnd"/>
      <w:r w:rsidR="00656D8D" w:rsidRPr="006A0966">
        <w:rPr>
          <w:rFonts w:ascii="Bell MT" w:hAnsi="Bell MT" w:cs="Times New Roman"/>
          <w:sz w:val="20"/>
          <w:szCs w:val="20"/>
        </w:rPr>
        <w:t xml:space="preserve"> The miners' levels are within the limit but still required monitoring due to close value to the standard value.</w:t>
      </w:r>
      <w:r w:rsidR="006219D9">
        <w:rPr>
          <w:rFonts w:ascii="Bell MT" w:hAnsi="Bell MT" w:cs="Times New Roman"/>
          <w:sz w:val="20"/>
          <w:szCs w:val="20"/>
        </w:rPr>
        <w:t xml:space="preserve"> </w:t>
      </w:r>
      <w:r w:rsidR="00656D8D" w:rsidRPr="006A0966">
        <w:rPr>
          <w:rFonts w:ascii="Bell MT" w:hAnsi="Bell MT" w:cs="Times New Roman"/>
          <w:sz w:val="20"/>
          <w:szCs w:val="20"/>
        </w:rPr>
        <w:t xml:space="preserve">Highest value of Chromium was seen in M2 (6.2 µg/L) while </w:t>
      </w:r>
      <w:proofErr w:type="gramStart"/>
      <w:r w:rsidR="00656D8D" w:rsidRPr="006A0966">
        <w:rPr>
          <w:rFonts w:ascii="Bell MT" w:hAnsi="Bell MT" w:cs="Times New Roman"/>
          <w:sz w:val="20"/>
          <w:szCs w:val="20"/>
        </w:rPr>
        <w:t>the was</w:t>
      </w:r>
      <w:proofErr w:type="gramEnd"/>
      <w:r w:rsidR="00656D8D" w:rsidRPr="006A0966">
        <w:rPr>
          <w:rFonts w:ascii="Bell MT" w:hAnsi="Bell MT" w:cs="Times New Roman"/>
          <w:sz w:val="20"/>
          <w:szCs w:val="20"/>
        </w:rPr>
        <w:t xml:space="preserve"> seen in M3 (6.9 µg/L). Chromium (Cr) has a Mean, 6.56 </w:t>
      </w:r>
      <w:bookmarkStart w:id="2" w:name="_Hlk191544265"/>
      <w:r w:rsidR="00656D8D" w:rsidRPr="006A0966">
        <w:rPr>
          <w:rFonts w:ascii="Bell MT" w:hAnsi="Bell MT" w:cs="Times New Roman"/>
          <w:sz w:val="20"/>
          <w:szCs w:val="20"/>
        </w:rPr>
        <w:t>±0.28</w:t>
      </w:r>
      <w:bookmarkEnd w:id="2"/>
      <w:r w:rsidR="00656D8D" w:rsidRPr="006A0966">
        <w:rPr>
          <w:rFonts w:ascii="Bell MT" w:hAnsi="Bell MT" w:cs="Times New Roman"/>
          <w:sz w:val="20"/>
          <w:szCs w:val="20"/>
        </w:rPr>
        <w:t xml:space="preserve">, the value seen may be as a result of Mining dust, contaminated groundwater, welding fumes. Also, again Nickel (Ni) has a Mean of 8.18 ±0.25, and this maybe as result Mining activities, metal refining, airborne dust. </w:t>
      </w:r>
      <w:r w:rsidR="006219D9">
        <w:rPr>
          <w:rFonts w:ascii="Bell MT" w:hAnsi="Bell MT" w:cs="Times New Roman"/>
          <w:sz w:val="20"/>
          <w:szCs w:val="20"/>
        </w:rPr>
        <w:t xml:space="preserve"> </w:t>
      </w:r>
      <w:r w:rsidR="00656D8D" w:rsidRPr="006A0966">
        <w:rPr>
          <w:rFonts w:ascii="Bell MT" w:hAnsi="Bell MT" w:cs="Times New Roman"/>
          <w:sz w:val="20"/>
          <w:szCs w:val="20"/>
        </w:rPr>
        <w:t>Highest level of manganese was found in M3 (13.2 µg/L) and the lowest in M2 (15.1 µg/L) Manganese (</w:t>
      </w:r>
      <w:proofErr w:type="spellStart"/>
      <w:r w:rsidR="00656D8D" w:rsidRPr="006A0966">
        <w:rPr>
          <w:rFonts w:ascii="Bell MT" w:hAnsi="Bell MT" w:cs="Times New Roman"/>
          <w:sz w:val="20"/>
          <w:szCs w:val="20"/>
        </w:rPr>
        <w:t>Mn</w:t>
      </w:r>
      <w:proofErr w:type="spellEnd"/>
      <w:r w:rsidR="00656D8D" w:rsidRPr="006A0966">
        <w:rPr>
          <w:rFonts w:ascii="Bell MT" w:hAnsi="Bell MT" w:cs="Times New Roman"/>
          <w:sz w:val="20"/>
          <w:szCs w:val="20"/>
        </w:rPr>
        <w:t>) has a Mean value of 14.36±0.73, the value obtain may be due to Mining, inhalation of dust, contaminated water. WHO Standard for blood levels is less than 10 µg/L for manganese. The miners' levels exceeded this study, suggesting potential neurological risks.</w:t>
      </w:r>
      <w:r w:rsidR="006219D9">
        <w:rPr>
          <w:rFonts w:ascii="Bell MT" w:hAnsi="Bell MT" w:cs="Times New Roman"/>
          <w:sz w:val="20"/>
          <w:szCs w:val="20"/>
        </w:rPr>
        <w:t xml:space="preserve"> </w:t>
      </w:r>
      <w:r w:rsidR="00656D8D" w:rsidRPr="006A0966">
        <w:rPr>
          <w:rFonts w:ascii="Bell MT" w:hAnsi="Bell MT" w:cs="Times New Roman"/>
          <w:sz w:val="20"/>
          <w:szCs w:val="20"/>
        </w:rPr>
        <w:t xml:space="preserve">Research conducted by </w:t>
      </w:r>
      <w:r w:rsidR="001D185C" w:rsidRPr="006A0966">
        <w:rPr>
          <w:rFonts w:ascii="Bell MT" w:hAnsi="Bell MT" w:cs="Times New Roman"/>
          <w:sz w:val="20"/>
          <w:szCs w:val="20"/>
        </w:rPr>
        <w:t>[18],</w:t>
      </w:r>
      <w:r w:rsidR="00656D8D" w:rsidRPr="006A0966">
        <w:rPr>
          <w:rFonts w:ascii="Bell MT" w:hAnsi="Bell MT" w:cs="Times New Roman"/>
          <w:sz w:val="20"/>
          <w:szCs w:val="20"/>
        </w:rPr>
        <w:t xml:space="preserve"> examined blood samples from 30 electronic waste scavengers at the </w:t>
      </w:r>
      <w:proofErr w:type="spellStart"/>
      <w:r w:rsidR="00656D8D" w:rsidRPr="006A0966">
        <w:rPr>
          <w:rFonts w:ascii="Bell MT" w:hAnsi="Bell MT" w:cs="Times New Roman"/>
          <w:sz w:val="20"/>
          <w:szCs w:val="20"/>
        </w:rPr>
        <w:t>Jakande</w:t>
      </w:r>
      <w:proofErr w:type="spellEnd"/>
      <w:r w:rsidR="00656D8D" w:rsidRPr="006A0966">
        <w:rPr>
          <w:rFonts w:ascii="Bell MT" w:hAnsi="Bell MT" w:cs="Times New Roman"/>
          <w:sz w:val="20"/>
          <w:szCs w:val="20"/>
        </w:rPr>
        <w:t xml:space="preserve"> dumpsite, Lagos. The geometric mean blood lead level (BLL) was 11.0</w:t>
      </w:r>
      <w:r w:rsidR="00656D8D" w:rsidRPr="006A0966">
        <w:rPr>
          <w:rFonts w:ascii="Times New Roman" w:hAnsi="Times New Roman" w:cs="Times New Roman"/>
          <w:sz w:val="20"/>
          <w:szCs w:val="20"/>
        </w:rPr>
        <w:t> </w:t>
      </w:r>
      <w:r w:rsidR="00656D8D" w:rsidRPr="006A0966">
        <w:rPr>
          <w:rFonts w:ascii="Bell MT" w:hAnsi="Bell MT" w:cs="Bell MT"/>
          <w:sz w:val="20"/>
          <w:szCs w:val="20"/>
        </w:rPr>
        <w:t>µ</w:t>
      </w:r>
      <w:r w:rsidR="00656D8D" w:rsidRPr="006A0966">
        <w:rPr>
          <w:rFonts w:ascii="Bell MT" w:hAnsi="Bell MT" w:cs="Times New Roman"/>
          <w:sz w:val="20"/>
          <w:szCs w:val="20"/>
        </w:rPr>
        <w:t>g/</w:t>
      </w:r>
      <w:proofErr w:type="spellStart"/>
      <w:r w:rsidR="00656D8D" w:rsidRPr="006A0966">
        <w:rPr>
          <w:rFonts w:ascii="Bell MT" w:hAnsi="Bell MT" w:cs="Times New Roman"/>
          <w:sz w:val="20"/>
          <w:szCs w:val="20"/>
        </w:rPr>
        <w:t>dL</w:t>
      </w:r>
      <w:proofErr w:type="spellEnd"/>
      <w:r w:rsidR="00656D8D" w:rsidRPr="006A0966">
        <w:rPr>
          <w:rFonts w:ascii="Bell MT" w:hAnsi="Bell MT" w:cs="Times New Roman"/>
          <w:sz w:val="20"/>
          <w:szCs w:val="20"/>
        </w:rPr>
        <w:t xml:space="preserve"> (110</w:t>
      </w:r>
      <w:r w:rsidR="00656D8D" w:rsidRPr="006A0966">
        <w:rPr>
          <w:rFonts w:ascii="Times New Roman" w:hAnsi="Times New Roman" w:cs="Times New Roman"/>
          <w:sz w:val="20"/>
          <w:szCs w:val="20"/>
        </w:rPr>
        <w:t> </w:t>
      </w:r>
      <w:r w:rsidR="00656D8D" w:rsidRPr="006A0966">
        <w:rPr>
          <w:rFonts w:ascii="Bell MT" w:hAnsi="Bell MT" w:cs="Bell MT"/>
          <w:sz w:val="20"/>
          <w:szCs w:val="20"/>
        </w:rPr>
        <w:t>µ</w:t>
      </w:r>
      <w:r w:rsidR="00656D8D" w:rsidRPr="006A0966">
        <w:rPr>
          <w:rFonts w:ascii="Bell MT" w:hAnsi="Bell MT" w:cs="Times New Roman"/>
          <w:sz w:val="20"/>
          <w:szCs w:val="20"/>
        </w:rPr>
        <w:t>g/L), with a maximum of 24.0</w:t>
      </w:r>
      <w:r w:rsidR="00656D8D" w:rsidRPr="006A0966">
        <w:rPr>
          <w:rFonts w:ascii="Times New Roman" w:hAnsi="Times New Roman" w:cs="Times New Roman"/>
          <w:sz w:val="20"/>
          <w:szCs w:val="20"/>
        </w:rPr>
        <w:t> </w:t>
      </w:r>
      <w:r w:rsidR="00656D8D" w:rsidRPr="006A0966">
        <w:rPr>
          <w:rFonts w:ascii="Bell MT" w:hAnsi="Bell MT" w:cs="Bell MT"/>
          <w:sz w:val="20"/>
          <w:szCs w:val="20"/>
        </w:rPr>
        <w:t>µ</w:t>
      </w:r>
      <w:r w:rsidR="00656D8D" w:rsidRPr="006A0966">
        <w:rPr>
          <w:rFonts w:ascii="Bell MT" w:hAnsi="Bell MT" w:cs="Times New Roman"/>
          <w:sz w:val="20"/>
          <w:szCs w:val="20"/>
        </w:rPr>
        <w:t>g/</w:t>
      </w:r>
      <w:proofErr w:type="spellStart"/>
      <w:r w:rsidR="00656D8D" w:rsidRPr="006A0966">
        <w:rPr>
          <w:rFonts w:ascii="Bell MT" w:hAnsi="Bell MT" w:cs="Times New Roman"/>
          <w:sz w:val="20"/>
          <w:szCs w:val="20"/>
        </w:rPr>
        <w:t>dL</w:t>
      </w:r>
      <w:proofErr w:type="spellEnd"/>
      <w:r w:rsidR="00656D8D" w:rsidRPr="006A0966">
        <w:rPr>
          <w:rFonts w:ascii="Bell MT" w:hAnsi="Bell MT" w:cs="Times New Roman"/>
          <w:sz w:val="20"/>
          <w:szCs w:val="20"/>
        </w:rPr>
        <w:t xml:space="preserve"> (240</w:t>
      </w:r>
      <w:r w:rsidR="00656D8D" w:rsidRPr="006A0966">
        <w:rPr>
          <w:rFonts w:ascii="Times New Roman" w:hAnsi="Times New Roman" w:cs="Times New Roman"/>
          <w:sz w:val="20"/>
          <w:szCs w:val="20"/>
        </w:rPr>
        <w:t> </w:t>
      </w:r>
      <w:r w:rsidR="00656D8D" w:rsidRPr="006A0966">
        <w:rPr>
          <w:rFonts w:ascii="Bell MT" w:hAnsi="Bell MT" w:cs="Bell MT"/>
          <w:sz w:val="20"/>
          <w:szCs w:val="20"/>
        </w:rPr>
        <w:t>µ</w:t>
      </w:r>
      <w:r w:rsidR="00656D8D" w:rsidRPr="006A0966">
        <w:rPr>
          <w:rFonts w:ascii="Bell MT" w:hAnsi="Bell MT" w:cs="Times New Roman"/>
          <w:sz w:val="20"/>
          <w:szCs w:val="20"/>
        </w:rPr>
        <w:t>g/L). Manganese (</w:t>
      </w:r>
      <w:proofErr w:type="spellStart"/>
      <w:r w:rsidR="00656D8D" w:rsidRPr="006A0966">
        <w:rPr>
          <w:rFonts w:ascii="Bell MT" w:hAnsi="Bell MT" w:cs="Times New Roman"/>
          <w:sz w:val="20"/>
          <w:szCs w:val="20"/>
        </w:rPr>
        <w:t>Mn</w:t>
      </w:r>
      <w:proofErr w:type="spellEnd"/>
      <w:r w:rsidR="00656D8D" w:rsidRPr="006A0966">
        <w:rPr>
          <w:rFonts w:ascii="Bell MT" w:hAnsi="Bell MT" w:cs="Times New Roman"/>
          <w:sz w:val="20"/>
          <w:szCs w:val="20"/>
        </w:rPr>
        <w:t>) levels averaged 19.38</w:t>
      </w:r>
      <w:r w:rsidR="00656D8D" w:rsidRPr="006A0966">
        <w:rPr>
          <w:rFonts w:ascii="Times New Roman" w:hAnsi="Times New Roman" w:cs="Times New Roman"/>
          <w:sz w:val="20"/>
          <w:szCs w:val="20"/>
        </w:rPr>
        <w:t> </w:t>
      </w:r>
      <w:r w:rsidR="00656D8D" w:rsidRPr="006A0966">
        <w:rPr>
          <w:rFonts w:ascii="Bell MT" w:hAnsi="Bell MT" w:cs="Bell MT"/>
          <w:sz w:val="20"/>
          <w:szCs w:val="20"/>
        </w:rPr>
        <w:t>µ</w:t>
      </w:r>
      <w:r w:rsidR="00656D8D" w:rsidRPr="006A0966">
        <w:rPr>
          <w:rFonts w:ascii="Bell MT" w:hAnsi="Bell MT" w:cs="Times New Roman"/>
          <w:sz w:val="20"/>
          <w:szCs w:val="20"/>
        </w:rPr>
        <w:t>g/</w:t>
      </w:r>
      <w:proofErr w:type="spellStart"/>
      <w:r w:rsidR="00656D8D" w:rsidRPr="006A0966">
        <w:rPr>
          <w:rFonts w:ascii="Bell MT" w:hAnsi="Bell MT" w:cs="Times New Roman"/>
          <w:sz w:val="20"/>
          <w:szCs w:val="20"/>
        </w:rPr>
        <w:t>dL</w:t>
      </w:r>
      <w:proofErr w:type="spellEnd"/>
      <w:r w:rsidR="00656D8D" w:rsidRPr="006A0966">
        <w:rPr>
          <w:rFonts w:ascii="Bell MT" w:hAnsi="Bell MT" w:cs="Times New Roman"/>
          <w:sz w:val="20"/>
          <w:szCs w:val="20"/>
        </w:rPr>
        <w:t xml:space="preserve"> (193.8</w:t>
      </w:r>
      <w:r w:rsidR="00656D8D" w:rsidRPr="006A0966">
        <w:rPr>
          <w:rFonts w:ascii="Times New Roman" w:hAnsi="Times New Roman" w:cs="Times New Roman"/>
          <w:sz w:val="20"/>
          <w:szCs w:val="20"/>
        </w:rPr>
        <w:t> </w:t>
      </w:r>
      <w:r w:rsidR="00656D8D" w:rsidRPr="006A0966">
        <w:rPr>
          <w:rFonts w:ascii="Bell MT" w:hAnsi="Bell MT" w:cs="Bell MT"/>
          <w:sz w:val="20"/>
          <w:szCs w:val="20"/>
        </w:rPr>
        <w:t>µ</w:t>
      </w:r>
      <w:r w:rsidR="00656D8D" w:rsidRPr="006A0966">
        <w:rPr>
          <w:rFonts w:ascii="Bell MT" w:hAnsi="Bell MT" w:cs="Times New Roman"/>
          <w:sz w:val="20"/>
          <w:szCs w:val="20"/>
        </w:rPr>
        <w:t>g/L). These figures are higher than this study BLL of 25.94</w:t>
      </w:r>
      <w:r w:rsidR="00656D8D" w:rsidRPr="006A0966">
        <w:rPr>
          <w:rFonts w:ascii="Times New Roman" w:hAnsi="Times New Roman" w:cs="Times New Roman"/>
          <w:sz w:val="20"/>
          <w:szCs w:val="20"/>
        </w:rPr>
        <w:t> </w:t>
      </w:r>
      <w:r w:rsidR="00656D8D" w:rsidRPr="006A0966">
        <w:rPr>
          <w:rFonts w:ascii="Bell MT" w:hAnsi="Bell MT" w:cs="Bell MT"/>
          <w:sz w:val="20"/>
          <w:szCs w:val="20"/>
        </w:rPr>
        <w:t>µ</w:t>
      </w:r>
      <w:r w:rsidR="00656D8D" w:rsidRPr="006A0966">
        <w:rPr>
          <w:rFonts w:ascii="Bell MT" w:hAnsi="Bell MT" w:cs="Times New Roman"/>
          <w:sz w:val="20"/>
          <w:szCs w:val="20"/>
        </w:rPr>
        <w:t xml:space="preserve">g/L and </w:t>
      </w:r>
      <w:proofErr w:type="spellStart"/>
      <w:r w:rsidR="00656D8D" w:rsidRPr="006A0966">
        <w:rPr>
          <w:rFonts w:ascii="Bell MT" w:hAnsi="Bell MT" w:cs="Times New Roman"/>
          <w:sz w:val="20"/>
          <w:szCs w:val="20"/>
        </w:rPr>
        <w:t>Mn</w:t>
      </w:r>
      <w:proofErr w:type="spellEnd"/>
      <w:r w:rsidR="00656D8D" w:rsidRPr="006A0966">
        <w:rPr>
          <w:rFonts w:ascii="Bell MT" w:hAnsi="Bell MT" w:cs="Times New Roman"/>
          <w:sz w:val="20"/>
          <w:szCs w:val="20"/>
        </w:rPr>
        <w:t xml:space="preserve"> level of 14.36</w:t>
      </w:r>
      <w:r w:rsidR="00656D8D" w:rsidRPr="006A0966">
        <w:rPr>
          <w:rFonts w:ascii="Times New Roman" w:hAnsi="Times New Roman" w:cs="Times New Roman"/>
          <w:sz w:val="20"/>
          <w:szCs w:val="20"/>
        </w:rPr>
        <w:t> </w:t>
      </w:r>
      <w:r w:rsidR="00656D8D" w:rsidRPr="006A0966">
        <w:rPr>
          <w:rFonts w:ascii="Bell MT" w:hAnsi="Bell MT" w:cs="Bell MT"/>
          <w:sz w:val="20"/>
          <w:szCs w:val="20"/>
        </w:rPr>
        <w:t>µ</w:t>
      </w:r>
      <w:r w:rsidR="00656D8D" w:rsidRPr="006A0966">
        <w:rPr>
          <w:rFonts w:ascii="Bell MT" w:hAnsi="Bell MT" w:cs="Times New Roman"/>
          <w:sz w:val="20"/>
          <w:szCs w:val="20"/>
        </w:rPr>
        <w:t>g/L, indicating greater exposure among the e-waste scavengers</w:t>
      </w:r>
    </w:p>
    <w:p w14:paraId="0A791AD0" w14:textId="75373329" w:rsidR="00656D8D" w:rsidRPr="006A0966" w:rsidRDefault="00656D8D" w:rsidP="006A0966">
      <w:pPr>
        <w:spacing w:after="0" w:line="240" w:lineRule="auto"/>
        <w:jc w:val="both"/>
        <w:rPr>
          <w:rFonts w:ascii="Bell MT" w:hAnsi="Bell MT" w:cs="Times New Roman"/>
          <w:sz w:val="20"/>
          <w:szCs w:val="20"/>
        </w:rPr>
      </w:pPr>
      <w:r w:rsidRPr="006A0966">
        <w:rPr>
          <w:rFonts w:ascii="Bell MT" w:hAnsi="Bell MT" w:cs="Times New Roman"/>
          <w:sz w:val="20"/>
          <w:szCs w:val="20"/>
        </w:rPr>
        <w:t xml:space="preserve">More again, </w:t>
      </w:r>
      <w:r w:rsidR="00D24DB0" w:rsidRPr="006A0966">
        <w:rPr>
          <w:rFonts w:ascii="Bell MT" w:hAnsi="Bell MT" w:cs="Times New Roman"/>
          <w:sz w:val="20"/>
          <w:szCs w:val="20"/>
        </w:rPr>
        <w:t>[19],</w:t>
      </w:r>
      <w:r w:rsidRPr="006A0966">
        <w:rPr>
          <w:rFonts w:ascii="Bell MT" w:hAnsi="Bell MT" w:cs="Times New Roman"/>
          <w:sz w:val="20"/>
          <w:szCs w:val="20"/>
        </w:rPr>
        <w:t xml:space="preserve"> assessed heavy metal levels in the blood and urine of 60 children in </w:t>
      </w:r>
      <w:proofErr w:type="spellStart"/>
      <w:r w:rsidRPr="006A0966">
        <w:rPr>
          <w:rFonts w:ascii="Bell MT" w:hAnsi="Bell MT" w:cs="Times New Roman"/>
          <w:sz w:val="20"/>
          <w:szCs w:val="20"/>
        </w:rPr>
        <w:t>Owerri</w:t>
      </w:r>
      <w:proofErr w:type="spellEnd"/>
      <w:r w:rsidRPr="006A0966">
        <w:rPr>
          <w:rFonts w:ascii="Bell MT" w:hAnsi="Bell MT" w:cs="Times New Roman"/>
          <w:sz w:val="20"/>
          <w:szCs w:val="20"/>
        </w:rPr>
        <w:t xml:space="preserve">, Imo State. The study detected </w:t>
      </w:r>
      <w:proofErr w:type="spellStart"/>
      <w:r w:rsidRPr="006A0966">
        <w:rPr>
          <w:rFonts w:ascii="Bell MT" w:hAnsi="Bell MT" w:cs="Times New Roman"/>
          <w:sz w:val="20"/>
          <w:szCs w:val="20"/>
        </w:rPr>
        <w:t>Pb</w:t>
      </w:r>
      <w:proofErr w:type="spellEnd"/>
      <w:r w:rsidRPr="006A0966">
        <w:rPr>
          <w:rFonts w:ascii="Bell MT" w:hAnsi="Bell MT" w:cs="Times New Roman"/>
          <w:sz w:val="20"/>
          <w:szCs w:val="20"/>
        </w:rPr>
        <w:t>, Cd, Ni, manganese (</w:t>
      </w:r>
      <w:proofErr w:type="spellStart"/>
      <w:r w:rsidRPr="006A0966">
        <w:rPr>
          <w:rFonts w:ascii="Bell MT" w:hAnsi="Bell MT" w:cs="Times New Roman"/>
          <w:sz w:val="20"/>
          <w:szCs w:val="20"/>
        </w:rPr>
        <w:t>Mn</w:t>
      </w:r>
      <w:proofErr w:type="spellEnd"/>
      <w:r w:rsidRPr="006A0966">
        <w:rPr>
          <w:rFonts w:ascii="Bell MT" w:hAnsi="Bell MT" w:cs="Times New Roman"/>
          <w:sz w:val="20"/>
          <w:szCs w:val="20"/>
        </w:rPr>
        <w:t xml:space="preserve">), and chromium (Cr) in both blood and urine samples, with blood concentrations higher than urine. Notably, maximum blood concentrations exceeded the values specified by the U.S. Academy of Pediatrics. Although </w:t>
      </w:r>
      <w:proofErr w:type="spellStart"/>
      <w:r w:rsidRPr="006A0966">
        <w:rPr>
          <w:rFonts w:ascii="Bell MT" w:hAnsi="Bell MT" w:cs="Times New Roman"/>
          <w:sz w:val="20"/>
          <w:szCs w:val="20"/>
        </w:rPr>
        <w:t>Owerri</w:t>
      </w:r>
      <w:proofErr w:type="spellEnd"/>
      <w:r w:rsidRPr="006A0966">
        <w:rPr>
          <w:rFonts w:ascii="Bell MT" w:hAnsi="Bell MT" w:cs="Times New Roman"/>
          <w:sz w:val="20"/>
          <w:szCs w:val="20"/>
        </w:rPr>
        <w:t xml:space="preserve"> is in southeastern Nigeria, the findings highlight significant exposure risks for children. </w:t>
      </w:r>
    </w:p>
    <w:p w14:paraId="0A0C8AD1" w14:textId="0647E24E" w:rsidR="00D02E73" w:rsidRPr="006A0966" w:rsidRDefault="00656D8D" w:rsidP="006A0966">
      <w:pPr>
        <w:spacing w:after="0" w:line="240" w:lineRule="auto"/>
        <w:jc w:val="both"/>
        <w:rPr>
          <w:rFonts w:ascii="Bell MT" w:hAnsi="Bell MT" w:cs="Times New Roman"/>
          <w:sz w:val="20"/>
          <w:szCs w:val="20"/>
        </w:rPr>
      </w:pPr>
      <w:r w:rsidRPr="006A0966">
        <w:rPr>
          <w:rFonts w:ascii="Bell MT" w:hAnsi="Bell MT" w:cs="Times New Roman"/>
          <w:sz w:val="20"/>
          <w:szCs w:val="20"/>
        </w:rPr>
        <w:t>Heavy metals enter the human body through inhalation, ingestion, and dermal absorption, accumulating over time and posing serious health risks. Miners are particularly vulnerable due to prolonged exposure to metal-rich dust, contaminated water, and direct contact with ores. The blood serves as a primary indicator of recent exposure, as metals circulate before being stored in organs like the liver, kidneys, and bones.</w:t>
      </w:r>
      <w:r w:rsidR="006219D9">
        <w:rPr>
          <w:rFonts w:ascii="Bell MT" w:hAnsi="Bell MT" w:cs="Times New Roman"/>
          <w:sz w:val="20"/>
          <w:szCs w:val="20"/>
        </w:rPr>
        <w:t xml:space="preserve"> </w:t>
      </w:r>
      <w:r w:rsidR="00D02E73" w:rsidRPr="006A0966">
        <w:rPr>
          <w:rFonts w:ascii="Bell MT" w:hAnsi="Bell MT" w:cs="Times New Roman"/>
          <w:sz w:val="20"/>
          <w:szCs w:val="20"/>
        </w:rPr>
        <w:t xml:space="preserve">Figure </w:t>
      </w:r>
      <w:r w:rsidR="00B8795C" w:rsidRPr="006A0966">
        <w:rPr>
          <w:rFonts w:ascii="Bell MT" w:hAnsi="Bell MT" w:cs="Times New Roman"/>
          <w:sz w:val="20"/>
          <w:szCs w:val="20"/>
        </w:rPr>
        <w:t>6</w:t>
      </w:r>
      <w:r w:rsidR="00D02E73" w:rsidRPr="006A0966">
        <w:rPr>
          <w:rFonts w:ascii="Bell MT" w:hAnsi="Bell MT" w:cs="Times New Roman"/>
          <w:sz w:val="20"/>
          <w:szCs w:val="20"/>
        </w:rPr>
        <w:t xml:space="preserve">, show the concentration of heavy metal in blood sample of miners across the locations. From the above figure </w:t>
      </w:r>
      <w:proofErr w:type="spellStart"/>
      <w:r w:rsidR="00D02E73" w:rsidRPr="006A0966">
        <w:rPr>
          <w:rFonts w:ascii="Bell MT" w:hAnsi="Bell MT" w:cs="Times New Roman"/>
          <w:sz w:val="20"/>
          <w:szCs w:val="20"/>
        </w:rPr>
        <w:t>Pb</w:t>
      </w:r>
      <w:proofErr w:type="spellEnd"/>
      <w:r w:rsidR="00D02E73" w:rsidRPr="006A0966">
        <w:rPr>
          <w:rFonts w:ascii="Bell MT" w:hAnsi="Bell MT" w:cs="Times New Roman"/>
          <w:sz w:val="20"/>
          <w:szCs w:val="20"/>
        </w:rPr>
        <w:t xml:space="preserve"> ranged from 24.6 to 27.1 µg/L; 4.8 to 5.5 µg/L Al; 11.9 to 13.2 µg/L As; 3.4 to 3.8 µg/L Cd; 6.2 to 6.9 µg/L Cr; 7.9 to 8.5 µg/L Ni; 13.2 to 15. 1 µg/L </w:t>
      </w:r>
      <w:proofErr w:type="spellStart"/>
      <w:r w:rsidR="00D02E73" w:rsidRPr="006A0966">
        <w:rPr>
          <w:rFonts w:ascii="Bell MT" w:hAnsi="Bell MT" w:cs="Times New Roman"/>
          <w:sz w:val="20"/>
          <w:szCs w:val="20"/>
        </w:rPr>
        <w:t>Mn</w:t>
      </w:r>
      <w:proofErr w:type="spellEnd"/>
      <w:r w:rsidR="00D02E73" w:rsidRPr="006A0966">
        <w:rPr>
          <w:rFonts w:ascii="Bell MT" w:hAnsi="Bell MT" w:cs="Times New Roman"/>
          <w:sz w:val="20"/>
          <w:szCs w:val="20"/>
        </w:rPr>
        <w:t>.</w:t>
      </w:r>
      <w:r w:rsidR="006219D9">
        <w:rPr>
          <w:rFonts w:ascii="Bell MT" w:hAnsi="Bell MT" w:cs="Times New Roman"/>
          <w:sz w:val="20"/>
          <w:szCs w:val="20"/>
        </w:rPr>
        <w:t xml:space="preserve">  </w:t>
      </w:r>
      <w:r w:rsidR="00D02E73" w:rsidRPr="006A0966">
        <w:rPr>
          <w:rFonts w:ascii="Bell MT" w:hAnsi="Bell MT" w:cs="Times New Roman"/>
          <w:sz w:val="20"/>
          <w:szCs w:val="20"/>
        </w:rPr>
        <w:t xml:space="preserve">From Figure </w:t>
      </w:r>
      <w:r w:rsidR="00B8795C" w:rsidRPr="006A0966">
        <w:rPr>
          <w:rFonts w:ascii="Bell MT" w:hAnsi="Bell MT" w:cs="Times New Roman"/>
          <w:sz w:val="20"/>
          <w:szCs w:val="20"/>
        </w:rPr>
        <w:t>6</w:t>
      </w:r>
      <w:r w:rsidR="00D02E73" w:rsidRPr="006A0966">
        <w:rPr>
          <w:rFonts w:ascii="Bell MT" w:hAnsi="Bell MT" w:cs="Times New Roman"/>
          <w:sz w:val="20"/>
          <w:szCs w:val="20"/>
        </w:rPr>
        <w:t>, the concentration of zinc ranged from 5100 to 5200 µg/L and copper ranged from 880 to 905 µg/L. the highest level of zinc was in M2 while M3 has the lowest. Copper has the highest level (905 µg/L) in M5 and M2 the lowest.</w:t>
      </w:r>
      <w:r w:rsidR="006219D9">
        <w:rPr>
          <w:rFonts w:ascii="Bell MT" w:hAnsi="Bell MT" w:cs="Times New Roman"/>
          <w:sz w:val="20"/>
          <w:szCs w:val="20"/>
        </w:rPr>
        <w:t xml:space="preserve"> </w:t>
      </w:r>
      <w:r w:rsidR="00D02E73" w:rsidRPr="006A0966">
        <w:rPr>
          <w:rFonts w:ascii="Bell MT" w:hAnsi="Bell MT" w:cs="Times New Roman"/>
          <w:sz w:val="20"/>
          <w:szCs w:val="20"/>
        </w:rPr>
        <w:t>Copper (Cu) has a Mean value 897 ±12.0,</w:t>
      </w:r>
      <w:r w:rsidR="00E34270" w:rsidRPr="006A0966">
        <w:rPr>
          <w:rFonts w:ascii="Bell MT" w:hAnsi="Bell MT" w:cs="Times New Roman"/>
          <w:sz w:val="20"/>
          <w:szCs w:val="20"/>
        </w:rPr>
        <w:t xml:space="preserve"> Zinc (Zn) has a Mean value of 5200 ±79.05 </w:t>
      </w:r>
      <w:r w:rsidR="00D02E73" w:rsidRPr="006A0966">
        <w:rPr>
          <w:rFonts w:ascii="Bell MT" w:hAnsi="Bell MT" w:cs="Times New Roman"/>
          <w:sz w:val="20"/>
          <w:szCs w:val="20"/>
        </w:rPr>
        <w:t xml:space="preserve">this may be due to Mining or contaminated water. WHO Standard Safety levels for copper is less 1,200 µg/L; </w:t>
      </w:r>
      <w:r w:rsidR="00D02E73" w:rsidRPr="006A0966">
        <w:rPr>
          <w:rFonts w:ascii="Bell MT" w:hAnsi="Bell MT" w:cs="Times New Roman"/>
          <w:sz w:val="20"/>
          <w:szCs w:val="20"/>
        </w:rPr>
        <w:lastRenderedPageBreak/>
        <w:t>the miners’ levels are within range.</w:t>
      </w:r>
      <w:r w:rsidR="00E34270" w:rsidRPr="006A0966">
        <w:rPr>
          <w:rFonts w:ascii="Bell MT" w:hAnsi="Bell MT" w:cs="Times New Roman"/>
          <w:sz w:val="20"/>
          <w:szCs w:val="20"/>
        </w:rPr>
        <w:t xml:space="preserve"> </w:t>
      </w:r>
      <w:r w:rsidR="00D02E73" w:rsidRPr="006A0966">
        <w:rPr>
          <w:rFonts w:ascii="Bell MT" w:hAnsi="Bell MT" w:cs="Times New Roman"/>
          <w:sz w:val="20"/>
          <w:szCs w:val="20"/>
        </w:rPr>
        <w:t>Normal blood zinc levels range between 3,500-7,500 µg/L; miners' levels are within this range.</w:t>
      </w:r>
      <w:r w:rsidR="00E34270" w:rsidRPr="006A0966">
        <w:rPr>
          <w:rFonts w:ascii="Bell MT" w:hAnsi="Bell MT" w:cs="Times New Roman"/>
          <w:sz w:val="20"/>
          <w:szCs w:val="20"/>
        </w:rPr>
        <w:t xml:space="preserve"> </w:t>
      </w:r>
      <w:r w:rsidR="00D02E73" w:rsidRPr="006A0966">
        <w:rPr>
          <w:rFonts w:ascii="Bell MT" w:hAnsi="Bell MT" w:cs="Times New Roman"/>
          <w:sz w:val="20"/>
          <w:szCs w:val="20"/>
        </w:rPr>
        <w:t>Zinc and copper levels are within normal physiological ranges but must be balanced to prevent deficiencies or toxicity.</w:t>
      </w:r>
    </w:p>
    <w:p w14:paraId="1E362D2C" w14:textId="355866E3" w:rsidR="00D02E73" w:rsidRPr="006A0966" w:rsidRDefault="00D02E73" w:rsidP="006A0966">
      <w:pPr>
        <w:spacing w:after="0" w:line="240" w:lineRule="auto"/>
        <w:jc w:val="both"/>
        <w:rPr>
          <w:rFonts w:ascii="Bell MT" w:hAnsi="Bell MT" w:cs="Times New Roman"/>
          <w:sz w:val="20"/>
          <w:szCs w:val="20"/>
        </w:rPr>
      </w:pPr>
      <w:r w:rsidRPr="006A0966">
        <w:rPr>
          <w:rFonts w:ascii="Bell MT" w:hAnsi="Bell MT" w:cs="Times New Roman"/>
          <w:noProof/>
          <w:sz w:val="20"/>
          <w:szCs w:val="20"/>
        </w:rPr>
        <w:drawing>
          <wp:inline distT="0" distB="0" distL="0" distR="0" wp14:anchorId="42842FA3" wp14:editId="3FE0FD0B">
            <wp:extent cx="5410200" cy="3009900"/>
            <wp:effectExtent l="0" t="0" r="0" b="0"/>
            <wp:docPr id="748670104" name="Chart 2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B3C04C-DCFE-02B4-E449-08A38AB88B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96C9E6D" w14:textId="0EC17858" w:rsidR="00656D8D" w:rsidRPr="006A0966" w:rsidRDefault="00D02E73" w:rsidP="006219D9">
      <w:pPr>
        <w:spacing w:after="0" w:line="240" w:lineRule="auto"/>
        <w:jc w:val="center"/>
        <w:rPr>
          <w:rFonts w:ascii="Bell MT" w:hAnsi="Bell MT" w:cs="Times New Roman"/>
          <w:sz w:val="20"/>
          <w:szCs w:val="20"/>
        </w:rPr>
      </w:pPr>
      <w:r w:rsidRPr="006A0966">
        <w:rPr>
          <w:rFonts w:ascii="Bell MT" w:hAnsi="Bell MT" w:cs="Times New Roman"/>
          <w:sz w:val="20"/>
          <w:szCs w:val="20"/>
        </w:rPr>
        <w:t xml:space="preserve">Figure </w:t>
      </w:r>
      <w:r w:rsidR="00B8795C" w:rsidRPr="006A0966">
        <w:rPr>
          <w:rFonts w:ascii="Bell MT" w:hAnsi="Bell MT" w:cs="Times New Roman"/>
          <w:sz w:val="20"/>
          <w:szCs w:val="20"/>
        </w:rPr>
        <w:t>6</w:t>
      </w:r>
      <w:r w:rsidRPr="006A0966">
        <w:rPr>
          <w:rFonts w:ascii="Bell MT" w:hAnsi="Bell MT" w:cs="Times New Roman"/>
          <w:sz w:val="20"/>
          <w:szCs w:val="20"/>
        </w:rPr>
        <w:t>: Concentration of Copper and Zinc in Blood Sample of Miners</w:t>
      </w:r>
    </w:p>
    <w:p w14:paraId="738B8511" w14:textId="5F853F25" w:rsidR="00D02E73" w:rsidRPr="006A0966" w:rsidRDefault="00D02E73" w:rsidP="006219D9">
      <w:pPr>
        <w:spacing w:after="0" w:line="240" w:lineRule="auto"/>
        <w:jc w:val="center"/>
        <w:rPr>
          <w:rFonts w:ascii="Bell MT" w:hAnsi="Bell MT" w:cs="Times New Roman"/>
          <w:b/>
          <w:bCs/>
          <w:sz w:val="20"/>
          <w:szCs w:val="20"/>
        </w:rPr>
      </w:pPr>
      <w:r w:rsidRPr="006A0966">
        <w:rPr>
          <w:rFonts w:ascii="Bell MT" w:hAnsi="Bell MT" w:cs="Times New Roman"/>
          <w:b/>
          <w:bCs/>
          <w:sz w:val="20"/>
          <w:szCs w:val="20"/>
        </w:rPr>
        <w:t>Bioaccumulation Factor in the Blood</w:t>
      </w:r>
    </w:p>
    <w:p w14:paraId="06D47C55" w14:textId="162A6016" w:rsidR="00D02E73" w:rsidRPr="006A0966" w:rsidRDefault="00D02E73" w:rsidP="006A0966">
      <w:pPr>
        <w:spacing w:after="0" w:line="240" w:lineRule="auto"/>
        <w:jc w:val="both"/>
        <w:rPr>
          <w:rFonts w:ascii="Bell MT" w:hAnsi="Bell MT" w:cs="Times New Roman"/>
          <w:sz w:val="20"/>
          <w:szCs w:val="20"/>
        </w:rPr>
      </w:pPr>
      <w:r w:rsidRPr="006A0966">
        <w:rPr>
          <w:rFonts w:ascii="Bell MT" w:hAnsi="Bell MT" w:cs="Times New Roman"/>
          <w:sz w:val="20"/>
          <w:szCs w:val="20"/>
        </w:rPr>
        <w:t>The Bioaccumulation Factor (BAF) is a measure of how much a heavy metal accumulates in the blood relative to its concentration in the environment (water). A high BAF indicates significant bioaccumulation, which can pose health risks due to the toxic effects of heavy metals.</w:t>
      </w:r>
      <w:r w:rsidR="006219D9">
        <w:rPr>
          <w:rFonts w:ascii="Bell MT" w:hAnsi="Bell MT" w:cs="Times New Roman"/>
          <w:sz w:val="20"/>
          <w:szCs w:val="20"/>
        </w:rPr>
        <w:t xml:space="preserve"> </w:t>
      </w:r>
      <w:r w:rsidRPr="006A0966">
        <w:rPr>
          <w:rFonts w:ascii="Bell MT" w:hAnsi="Bell MT" w:cs="Times New Roman"/>
          <w:sz w:val="20"/>
          <w:szCs w:val="20"/>
        </w:rPr>
        <w:t xml:space="preserve">From figure </w:t>
      </w:r>
      <w:r w:rsidR="00B8795C" w:rsidRPr="006A0966">
        <w:rPr>
          <w:rFonts w:ascii="Bell MT" w:hAnsi="Bell MT" w:cs="Times New Roman"/>
          <w:sz w:val="20"/>
          <w:szCs w:val="20"/>
        </w:rPr>
        <w:t>7</w:t>
      </w:r>
      <w:r w:rsidRPr="006A0966">
        <w:rPr>
          <w:rFonts w:ascii="Bell MT" w:hAnsi="Bell MT" w:cs="Times New Roman"/>
          <w:sz w:val="20"/>
          <w:szCs w:val="20"/>
        </w:rPr>
        <w:t>: Lead (</w:t>
      </w:r>
      <w:proofErr w:type="spellStart"/>
      <w:r w:rsidRPr="006A0966">
        <w:rPr>
          <w:rFonts w:ascii="Bell MT" w:hAnsi="Bell MT" w:cs="Times New Roman"/>
          <w:sz w:val="20"/>
          <w:szCs w:val="20"/>
        </w:rPr>
        <w:t>Pb</w:t>
      </w:r>
      <w:proofErr w:type="spellEnd"/>
      <w:r w:rsidRPr="006A0966">
        <w:rPr>
          <w:rFonts w:ascii="Bell MT" w:hAnsi="Bell MT" w:cs="Times New Roman"/>
          <w:sz w:val="20"/>
          <w:szCs w:val="20"/>
        </w:rPr>
        <w:t>) has the highest BAF (4610.71), indicating extreme bioaccumulation. This is worrisome because lead is highly toxic and can cause severe health issues, including cancer. Arsenic (As) also show high BAF values 1254, suggesting significant accumulation in the blood. Copper (Cu), and Zinc (Zn) have moderate BAF values (1651.63, and 1449.68, respectively). Chromium (Cr), Nickel (Ni) and Cadmium (Cd) has a relatively lower BAF (145.45, 117.14 and 120), while Aluminum (Al) and Manganese (</w:t>
      </w:r>
      <w:proofErr w:type="spellStart"/>
      <w:r w:rsidRPr="006A0966">
        <w:rPr>
          <w:rFonts w:ascii="Bell MT" w:hAnsi="Bell MT" w:cs="Times New Roman"/>
          <w:sz w:val="20"/>
          <w:szCs w:val="20"/>
        </w:rPr>
        <w:t>Mn</w:t>
      </w:r>
      <w:proofErr w:type="spellEnd"/>
      <w:r w:rsidRPr="006A0966">
        <w:rPr>
          <w:rFonts w:ascii="Bell MT" w:hAnsi="Bell MT" w:cs="Times New Roman"/>
          <w:sz w:val="20"/>
          <w:szCs w:val="20"/>
        </w:rPr>
        <w:t>) have the lowest BAF values (8.36 and 35.9, respectively).</w:t>
      </w:r>
      <w:r w:rsidR="006219D9">
        <w:rPr>
          <w:rFonts w:ascii="Bell MT" w:hAnsi="Bell MT" w:cs="Times New Roman"/>
          <w:sz w:val="20"/>
          <w:szCs w:val="20"/>
        </w:rPr>
        <w:t xml:space="preserve"> </w:t>
      </w:r>
      <w:r w:rsidRPr="006A0966">
        <w:rPr>
          <w:rFonts w:ascii="Bell MT" w:hAnsi="Bell MT" w:cs="Times New Roman"/>
          <w:sz w:val="20"/>
          <w:szCs w:val="20"/>
        </w:rPr>
        <w:t xml:space="preserve">Heavy Metal Contamination in Water and Blood Samples in Niger Delta, Nigeria revealed </w:t>
      </w:r>
      <w:proofErr w:type="spellStart"/>
      <w:r w:rsidRPr="006A0966">
        <w:rPr>
          <w:rFonts w:ascii="Bell MT" w:hAnsi="Bell MT" w:cs="Times New Roman"/>
          <w:sz w:val="20"/>
          <w:szCs w:val="20"/>
        </w:rPr>
        <w:t>Pb</w:t>
      </w:r>
      <w:proofErr w:type="spellEnd"/>
      <w:r w:rsidRPr="006A0966">
        <w:rPr>
          <w:rFonts w:ascii="Bell MT" w:hAnsi="Bell MT" w:cs="Times New Roman"/>
          <w:sz w:val="20"/>
          <w:szCs w:val="20"/>
        </w:rPr>
        <w:t xml:space="preserve"> has a High BAF (4000–5000) due to oil spills and industrial pollution. Cu has Moderate BAF (2000–3000) linked to agricultural runoff and waste disposal. As has </w:t>
      </w:r>
      <w:proofErr w:type="gramStart"/>
      <w:r w:rsidRPr="006A0966">
        <w:rPr>
          <w:rFonts w:ascii="Bell MT" w:hAnsi="Bell MT" w:cs="Times New Roman"/>
          <w:sz w:val="20"/>
          <w:szCs w:val="20"/>
        </w:rPr>
        <w:t>Extremely</w:t>
      </w:r>
      <w:proofErr w:type="gramEnd"/>
      <w:r w:rsidRPr="006A0966">
        <w:rPr>
          <w:rFonts w:ascii="Bell MT" w:hAnsi="Bell MT" w:cs="Times New Roman"/>
          <w:sz w:val="20"/>
          <w:szCs w:val="20"/>
        </w:rPr>
        <w:t xml:space="preserve"> high BAF (10000–12000) due to natural geological sources and mining activities </w:t>
      </w:r>
      <w:r w:rsidR="0041555F" w:rsidRPr="006A0966">
        <w:rPr>
          <w:rFonts w:ascii="Bell MT" w:hAnsi="Bell MT" w:cs="Times New Roman"/>
          <w:sz w:val="20"/>
          <w:szCs w:val="20"/>
        </w:rPr>
        <w:t>[20]</w:t>
      </w:r>
      <w:r w:rsidRPr="006A0966">
        <w:rPr>
          <w:rFonts w:ascii="Bell MT" w:hAnsi="Bell MT" w:cs="Times New Roman"/>
          <w:sz w:val="20"/>
          <w:szCs w:val="20"/>
        </w:rPr>
        <w:t>.</w:t>
      </w:r>
      <w:r w:rsidR="006219D9">
        <w:rPr>
          <w:rFonts w:ascii="Bell MT" w:hAnsi="Bell MT" w:cs="Times New Roman"/>
          <w:sz w:val="20"/>
          <w:szCs w:val="20"/>
        </w:rPr>
        <w:t xml:space="preserve"> </w:t>
      </w:r>
      <w:r w:rsidRPr="006A0966">
        <w:rPr>
          <w:rFonts w:ascii="Bell MT" w:hAnsi="Bell MT" w:cs="Times New Roman"/>
          <w:sz w:val="20"/>
          <w:szCs w:val="20"/>
        </w:rPr>
        <w:t>The BAF values for Cu, and Zn in our study are consistent with this study, indicating similar sources of contamination (industrial and mining activities).</w:t>
      </w:r>
    </w:p>
    <w:p w14:paraId="4ACF1355" w14:textId="0FA1E955" w:rsidR="00D02E73" w:rsidRPr="006A0966" w:rsidRDefault="00D02E73" w:rsidP="006A0966">
      <w:pPr>
        <w:spacing w:after="0" w:line="240" w:lineRule="auto"/>
        <w:jc w:val="both"/>
        <w:rPr>
          <w:rFonts w:ascii="Bell MT" w:hAnsi="Bell MT" w:cs="Times New Roman"/>
          <w:sz w:val="20"/>
          <w:szCs w:val="20"/>
        </w:rPr>
      </w:pPr>
      <w:r w:rsidRPr="006A0966">
        <w:rPr>
          <w:rFonts w:ascii="Bell MT" w:hAnsi="Bell MT" w:cs="Times New Roman"/>
          <w:noProof/>
          <w:sz w:val="20"/>
          <w:szCs w:val="20"/>
        </w:rPr>
        <w:drawing>
          <wp:inline distT="0" distB="0" distL="0" distR="0" wp14:anchorId="27DD00FC" wp14:editId="6041977F">
            <wp:extent cx="5695950" cy="2286000"/>
            <wp:effectExtent l="0" t="0" r="0" b="0"/>
            <wp:docPr id="1929721576" name="Chart 2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DFAF18-79D9-79CD-A47E-6E8D7B7E1C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5257854" w14:textId="4F5DCC30" w:rsidR="00D02E73" w:rsidRPr="006A0966" w:rsidRDefault="00D02E73" w:rsidP="006219D9">
      <w:pPr>
        <w:spacing w:after="0" w:line="240" w:lineRule="auto"/>
        <w:jc w:val="center"/>
        <w:rPr>
          <w:rFonts w:ascii="Bell MT" w:hAnsi="Bell MT" w:cs="Times New Roman"/>
          <w:sz w:val="20"/>
          <w:szCs w:val="20"/>
        </w:rPr>
      </w:pPr>
      <w:r w:rsidRPr="006A0966">
        <w:rPr>
          <w:rFonts w:ascii="Bell MT" w:hAnsi="Bell MT" w:cs="Times New Roman"/>
          <w:sz w:val="20"/>
          <w:szCs w:val="20"/>
        </w:rPr>
        <w:t xml:space="preserve">Figure </w:t>
      </w:r>
      <w:r w:rsidR="00B8795C" w:rsidRPr="006A0966">
        <w:rPr>
          <w:rFonts w:ascii="Bell MT" w:hAnsi="Bell MT" w:cs="Times New Roman"/>
          <w:sz w:val="20"/>
          <w:szCs w:val="20"/>
        </w:rPr>
        <w:t>8</w:t>
      </w:r>
      <w:r w:rsidRPr="006A0966">
        <w:rPr>
          <w:rFonts w:ascii="Bell MT" w:hAnsi="Bell MT" w:cs="Times New Roman"/>
          <w:sz w:val="20"/>
          <w:szCs w:val="20"/>
        </w:rPr>
        <w:t>:  Bioaccumulation Factor of Heavy Metal in Blood Sample</w:t>
      </w:r>
    </w:p>
    <w:p w14:paraId="0985D6D5" w14:textId="2D4E76F8" w:rsidR="00D02E73" w:rsidRPr="006A0966" w:rsidRDefault="00D02E73" w:rsidP="006219D9">
      <w:pPr>
        <w:spacing w:after="0" w:line="240" w:lineRule="auto"/>
        <w:jc w:val="center"/>
        <w:rPr>
          <w:rFonts w:ascii="Bell MT" w:hAnsi="Bell MT" w:cs="Times New Roman"/>
          <w:b/>
          <w:bCs/>
          <w:sz w:val="20"/>
          <w:szCs w:val="20"/>
        </w:rPr>
      </w:pPr>
      <w:r w:rsidRPr="006A0966">
        <w:rPr>
          <w:rFonts w:ascii="Bell MT" w:hAnsi="Bell MT" w:cs="Times New Roman"/>
          <w:b/>
          <w:bCs/>
          <w:sz w:val="20"/>
          <w:szCs w:val="20"/>
        </w:rPr>
        <w:t>Correlation between Blood and Water</w:t>
      </w:r>
    </w:p>
    <w:p w14:paraId="6E8F5236" w14:textId="70AEF4B4" w:rsidR="00D02E73" w:rsidRPr="006A0966" w:rsidRDefault="00D02E73" w:rsidP="006A0966">
      <w:pPr>
        <w:spacing w:after="0" w:line="240" w:lineRule="auto"/>
        <w:jc w:val="both"/>
        <w:rPr>
          <w:rFonts w:ascii="Bell MT" w:hAnsi="Bell MT" w:cs="Times New Roman"/>
          <w:sz w:val="20"/>
          <w:szCs w:val="20"/>
        </w:rPr>
      </w:pPr>
      <w:r w:rsidRPr="006A0966">
        <w:rPr>
          <w:rFonts w:ascii="Bell MT" w:hAnsi="Bell MT" w:cs="Times New Roman"/>
          <w:sz w:val="20"/>
          <w:szCs w:val="20"/>
        </w:rPr>
        <w:t>As seen in Figure</w:t>
      </w:r>
      <w:r w:rsidR="006219D9">
        <w:rPr>
          <w:rFonts w:ascii="Bell MT" w:hAnsi="Bell MT" w:cs="Times New Roman"/>
          <w:sz w:val="20"/>
          <w:szCs w:val="20"/>
        </w:rPr>
        <w:t xml:space="preserve"> </w:t>
      </w:r>
      <w:r w:rsidR="00B8795C" w:rsidRPr="006A0966">
        <w:rPr>
          <w:rFonts w:ascii="Bell MT" w:hAnsi="Bell MT" w:cs="Times New Roman"/>
          <w:sz w:val="20"/>
          <w:szCs w:val="20"/>
        </w:rPr>
        <w:t>9</w:t>
      </w:r>
      <w:r w:rsidRPr="006A0966">
        <w:rPr>
          <w:rFonts w:ascii="Bell MT" w:hAnsi="Bell MT" w:cs="Times New Roman"/>
          <w:sz w:val="20"/>
          <w:szCs w:val="20"/>
        </w:rPr>
        <w:t xml:space="preserve">: The Correlation Coefficient (r) (0.92), indicates a strong positive correlation, between heavy metal concentrations in blood and water. As heavy metal concentrations in water increase, concentrations in blood also tend to increase. The high correlation (0.92) suggests that the heavy metal concentrations in water are a </w:t>
      </w:r>
      <w:r w:rsidRPr="006A0966">
        <w:rPr>
          <w:rFonts w:ascii="Bell MT" w:hAnsi="Bell MT" w:cs="Times New Roman"/>
          <w:sz w:val="20"/>
          <w:szCs w:val="20"/>
        </w:rPr>
        <w:lastRenderedPageBreak/>
        <w:t>significant source of exposure for those individuals’ miners whose blood samples were analyzed. This aligns with the concept of bioaccumulation, where metals in the environment (e.g., water</w:t>
      </w:r>
      <w:r w:rsidR="00B8795C" w:rsidRPr="006A0966">
        <w:rPr>
          <w:rFonts w:ascii="Bell MT" w:hAnsi="Bell MT" w:cs="Times New Roman"/>
          <w:sz w:val="20"/>
          <w:szCs w:val="20"/>
        </w:rPr>
        <w:t xml:space="preserve"> and blood</w:t>
      </w:r>
      <w:r w:rsidRPr="006A0966">
        <w:rPr>
          <w:rFonts w:ascii="Bell MT" w:hAnsi="Bell MT" w:cs="Times New Roman"/>
          <w:sz w:val="20"/>
          <w:szCs w:val="20"/>
        </w:rPr>
        <w:t>) accumulate in biological tissues. The strong correlation highlights the importance of monitoring and controlling heavy metal pollution in water sources. High concentrations of heavy metals in blood, driven by environmental exposure, can lead to serious health issues such as neurological damage, kidney failure, and cancer.</w:t>
      </w:r>
    </w:p>
    <w:p w14:paraId="5F486759" w14:textId="02EE8E76" w:rsidR="00D02E73" w:rsidRPr="006A0966" w:rsidRDefault="00D02E73" w:rsidP="006A0966">
      <w:pPr>
        <w:spacing w:after="0" w:line="240" w:lineRule="auto"/>
        <w:jc w:val="both"/>
        <w:rPr>
          <w:rFonts w:ascii="Bell MT" w:hAnsi="Bell MT" w:cs="Times New Roman"/>
          <w:sz w:val="20"/>
          <w:szCs w:val="20"/>
          <w:lang w:val="ru-RU"/>
        </w:rPr>
      </w:pPr>
    </w:p>
    <w:p w14:paraId="59361698" w14:textId="14DBFC18" w:rsidR="00731820" w:rsidRPr="006A0966" w:rsidRDefault="00731820" w:rsidP="006219D9">
      <w:pPr>
        <w:spacing w:after="0" w:line="240" w:lineRule="auto"/>
        <w:jc w:val="center"/>
        <w:rPr>
          <w:rFonts w:ascii="Bell MT" w:hAnsi="Bell MT" w:cs="Times New Roman"/>
          <w:sz w:val="20"/>
          <w:szCs w:val="20"/>
        </w:rPr>
      </w:pPr>
      <w:r w:rsidRPr="006A0966">
        <w:rPr>
          <w:rFonts w:ascii="Bell MT" w:hAnsi="Bell MT" w:cs="Times New Roman"/>
          <w:sz w:val="20"/>
          <w:szCs w:val="20"/>
        </w:rPr>
        <w:t>Health Risk Assessment</w:t>
      </w:r>
    </w:p>
    <w:p w14:paraId="4EB2CEB8" w14:textId="7D785F2A" w:rsidR="004C2D44" w:rsidRPr="006A0966" w:rsidRDefault="004C2D44" w:rsidP="006A0966">
      <w:pPr>
        <w:spacing w:after="0" w:line="240" w:lineRule="auto"/>
        <w:jc w:val="both"/>
        <w:rPr>
          <w:rFonts w:ascii="Bell MT" w:hAnsi="Bell MT" w:cs="Times New Roman"/>
          <w:sz w:val="20"/>
          <w:szCs w:val="20"/>
        </w:rPr>
      </w:pPr>
      <w:r w:rsidRPr="006A0966">
        <w:rPr>
          <w:rFonts w:ascii="Bell MT" w:hAnsi="Bell MT" w:cs="Times New Roman"/>
          <w:noProof/>
          <w:sz w:val="20"/>
          <w:szCs w:val="20"/>
        </w:rPr>
        <w:drawing>
          <wp:inline distT="0" distB="0" distL="0" distR="0" wp14:anchorId="0DE7C0AD" wp14:editId="16DF28A5">
            <wp:extent cx="5915025" cy="2114550"/>
            <wp:effectExtent l="0" t="0" r="9525" b="0"/>
            <wp:docPr id="560982870"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09D641-0872-C52E-FB12-967C384565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0B387B" w14:textId="16B5781C" w:rsidR="004C2D44" w:rsidRPr="006A0966" w:rsidRDefault="006219D9" w:rsidP="006219D9">
      <w:pPr>
        <w:spacing w:after="0" w:line="240" w:lineRule="auto"/>
        <w:jc w:val="center"/>
        <w:rPr>
          <w:rFonts w:ascii="Bell MT" w:hAnsi="Bell MT" w:cs="Times New Roman"/>
          <w:sz w:val="20"/>
          <w:szCs w:val="20"/>
        </w:rPr>
      </w:pPr>
      <w:r>
        <w:rPr>
          <w:rFonts w:ascii="Bell MT" w:hAnsi="Bell MT" w:cs="Times New Roman"/>
          <w:sz w:val="20"/>
          <w:szCs w:val="20"/>
        </w:rPr>
        <w:t xml:space="preserve">Figure </w:t>
      </w:r>
      <w:r w:rsidR="00E34270" w:rsidRPr="006A0966">
        <w:rPr>
          <w:rFonts w:ascii="Bell MT" w:hAnsi="Bell MT" w:cs="Times New Roman"/>
          <w:sz w:val="20"/>
          <w:szCs w:val="20"/>
        </w:rPr>
        <w:t>9</w:t>
      </w:r>
      <w:r w:rsidR="004C2D44" w:rsidRPr="006A0966">
        <w:rPr>
          <w:rFonts w:ascii="Bell MT" w:hAnsi="Bell MT" w:cs="Times New Roman"/>
          <w:sz w:val="20"/>
          <w:szCs w:val="20"/>
        </w:rPr>
        <w:t>: Average Daily Intake (ADI) across the mining locations</w:t>
      </w:r>
    </w:p>
    <w:p w14:paraId="6D7C7C9B" w14:textId="6425691D" w:rsidR="00EF400F" w:rsidRPr="006A0966" w:rsidRDefault="00EF400F" w:rsidP="006A0966">
      <w:pPr>
        <w:spacing w:after="0" w:line="240" w:lineRule="auto"/>
        <w:jc w:val="both"/>
        <w:rPr>
          <w:rFonts w:ascii="Bell MT" w:hAnsi="Bell MT" w:cs="Times New Roman"/>
          <w:sz w:val="20"/>
          <w:szCs w:val="20"/>
        </w:rPr>
      </w:pPr>
      <w:r w:rsidRPr="006A0966">
        <w:rPr>
          <w:rFonts w:ascii="Bell MT" w:hAnsi="Bell MT" w:cs="Times New Roman"/>
          <w:sz w:val="20"/>
          <w:szCs w:val="20"/>
        </w:rPr>
        <w:t xml:space="preserve">The Average Daily Intake (ADI) of heavy metals in water across various mining locations in </w:t>
      </w:r>
      <w:proofErr w:type="spellStart"/>
      <w:r w:rsidRPr="006A0966">
        <w:rPr>
          <w:rFonts w:ascii="Bell MT" w:hAnsi="Bell MT" w:cs="Times New Roman"/>
          <w:sz w:val="20"/>
          <w:szCs w:val="20"/>
        </w:rPr>
        <w:t>Michika</w:t>
      </w:r>
      <w:proofErr w:type="spellEnd"/>
      <w:r w:rsidRPr="006A0966">
        <w:rPr>
          <w:rFonts w:ascii="Bell MT" w:hAnsi="Bell MT" w:cs="Times New Roman"/>
          <w:sz w:val="20"/>
          <w:szCs w:val="20"/>
        </w:rPr>
        <w:t xml:space="preserve"> Local Government Area, as </w:t>
      </w:r>
      <w:r w:rsidR="008F642A" w:rsidRPr="006A0966">
        <w:rPr>
          <w:rFonts w:ascii="Bell MT" w:hAnsi="Bell MT" w:cs="Times New Roman"/>
          <w:sz w:val="20"/>
          <w:szCs w:val="20"/>
        </w:rPr>
        <w:t>shown</w:t>
      </w:r>
      <w:r w:rsidR="006219D9">
        <w:rPr>
          <w:rFonts w:ascii="Bell MT" w:hAnsi="Bell MT" w:cs="Times New Roman"/>
          <w:sz w:val="20"/>
          <w:szCs w:val="20"/>
        </w:rPr>
        <w:t xml:space="preserve"> in Figure </w:t>
      </w:r>
      <w:r w:rsidR="00E34270" w:rsidRPr="006A0966">
        <w:rPr>
          <w:rFonts w:ascii="Bell MT" w:hAnsi="Bell MT" w:cs="Times New Roman"/>
          <w:sz w:val="20"/>
          <w:szCs w:val="20"/>
        </w:rPr>
        <w:t>9</w:t>
      </w:r>
      <w:r w:rsidRPr="006A0966">
        <w:rPr>
          <w:rFonts w:ascii="Bell MT" w:hAnsi="Bell MT" w:cs="Times New Roman"/>
          <w:sz w:val="20"/>
          <w:szCs w:val="20"/>
        </w:rPr>
        <w:t xml:space="preserve">, reveals significant variations in exposure levels among the sampled sites. Among all the locations,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and </w:t>
      </w:r>
      <w:proofErr w:type="spellStart"/>
      <w:r w:rsidRPr="006A0966">
        <w:rPr>
          <w:rFonts w:ascii="Bell MT" w:hAnsi="Bell MT" w:cs="Times New Roman"/>
          <w:sz w:val="20"/>
          <w:szCs w:val="20"/>
        </w:rPr>
        <w:t>Sina</w:t>
      </w:r>
      <w:proofErr w:type="spellEnd"/>
      <w:r w:rsidRPr="006A0966">
        <w:rPr>
          <w:rFonts w:ascii="Bell MT" w:hAnsi="Bell MT" w:cs="Times New Roman"/>
          <w:sz w:val="20"/>
          <w:szCs w:val="20"/>
        </w:rPr>
        <w:t xml:space="preserve"> Mala recorded the highest ADI values, approximately 0.25 mg/kg/day and 0.24 mg/kg/day respectively. These values indicate a considerably high level of daily exposure to heavy metals in these areas, likely due to intense artisanal mining activities and the improper disposal of mining waste into surrounding water sources.</w:t>
      </w:r>
      <w:r w:rsidR="006219D9">
        <w:rPr>
          <w:rFonts w:ascii="Bell MT" w:hAnsi="Bell MT" w:cs="Times New Roman"/>
          <w:sz w:val="20"/>
          <w:szCs w:val="20"/>
        </w:rPr>
        <w:t xml:space="preserve"> </w:t>
      </w:r>
      <w:r w:rsidRPr="006A0966">
        <w:rPr>
          <w:rFonts w:ascii="Bell MT" w:hAnsi="Bell MT" w:cs="Times New Roman"/>
          <w:sz w:val="20"/>
          <w:szCs w:val="20"/>
        </w:rPr>
        <w:t xml:space="preserve">Moderately ADI values in </w:t>
      </w:r>
      <w:proofErr w:type="spellStart"/>
      <w:r w:rsidRPr="006A0966">
        <w:rPr>
          <w:rFonts w:ascii="Bell MT" w:hAnsi="Bell MT" w:cs="Times New Roman"/>
          <w:sz w:val="20"/>
          <w:szCs w:val="20"/>
        </w:rPr>
        <w:t>Daka</w:t>
      </w:r>
      <w:proofErr w:type="spellEnd"/>
      <w:r w:rsidRPr="006A0966">
        <w:rPr>
          <w:rFonts w:ascii="Bell MT" w:hAnsi="Bell MT" w:cs="Times New Roman"/>
          <w:sz w:val="20"/>
          <w:szCs w:val="20"/>
        </w:rPr>
        <w:t xml:space="preserve"> (0.18 mg/kg/day) and </w:t>
      </w:r>
      <w:proofErr w:type="spellStart"/>
      <w:r w:rsidRPr="006A0966">
        <w:rPr>
          <w:rFonts w:ascii="Bell MT" w:hAnsi="Bell MT" w:cs="Times New Roman"/>
          <w:sz w:val="20"/>
          <w:szCs w:val="20"/>
        </w:rPr>
        <w:t>Vurkuvi</w:t>
      </w:r>
      <w:proofErr w:type="spellEnd"/>
      <w:r w:rsidRPr="006A0966">
        <w:rPr>
          <w:rFonts w:ascii="Bell MT" w:hAnsi="Bell MT" w:cs="Times New Roman"/>
          <w:sz w:val="20"/>
          <w:szCs w:val="20"/>
        </w:rPr>
        <w:t xml:space="preserve"> (0.13 mg/kg/day), suggesting that residents in these communities are also at elevated risk of exposure. Conversely, locations such as </w:t>
      </w:r>
      <w:proofErr w:type="spellStart"/>
      <w:r w:rsidRPr="006A0966">
        <w:rPr>
          <w:rFonts w:ascii="Bell MT" w:hAnsi="Bell MT" w:cs="Times New Roman"/>
          <w:sz w:val="20"/>
          <w:szCs w:val="20"/>
        </w:rPr>
        <w:t>Humushi</w:t>
      </w:r>
      <w:proofErr w:type="spellEnd"/>
      <w:r w:rsidRPr="006A0966">
        <w:rPr>
          <w:rFonts w:ascii="Bell MT" w:hAnsi="Bell MT" w:cs="Times New Roman"/>
          <w:sz w:val="20"/>
          <w:szCs w:val="20"/>
        </w:rPr>
        <w:t xml:space="preserve"> (0.03 mg/kg/day), </w:t>
      </w:r>
      <w:proofErr w:type="spellStart"/>
      <w:r w:rsidRPr="006A0966">
        <w:rPr>
          <w:rFonts w:ascii="Bell MT" w:hAnsi="Bell MT" w:cs="Times New Roman"/>
          <w:sz w:val="20"/>
          <w:szCs w:val="20"/>
        </w:rPr>
        <w:t>Buwai</w:t>
      </w:r>
      <w:proofErr w:type="spellEnd"/>
      <w:r w:rsidRPr="006A0966">
        <w:rPr>
          <w:rFonts w:ascii="Bell MT" w:hAnsi="Bell MT" w:cs="Times New Roman"/>
          <w:sz w:val="20"/>
          <w:szCs w:val="20"/>
        </w:rPr>
        <w:t xml:space="preserve"> (0.03 mg/kg/day), and </w:t>
      </w:r>
      <w:proofErr w:type="gramStart"/>
      <w:r w:rsidRPr="006A0966">
        <w:rPr>
          <w:rFonts w:ascii="Bell MT" w:hAnsi="Bell MT" w:cs="Times New Roman"/>
          <w:sz w:val="20"/>
          <w:szCs w:val="20"/>
        </w:rPr>
        <w:t>Vi</w:t>
      </w:r>
      <w:proofErr w:type="gramEnd"/>
      <w:r w:rsidRPr="006A0966">
        <w:rPr>
          <w:rFonts w:ascii="Bell MT" w:hAnsi="Bell MT" w:cs="Times New Roman"/>
          <w:sz w:val="20"/>
          <w:szCs w:val="20"/>
        </w:rPr>
        <w:t xml:space="preserve"> (0.07 mg/kg/day) had relatively lower ADI values, although still significant enough to warrant attention, especially over long-term exposure. The control site, which ideally should show negligible contamination, recorded an ADI of 0.07 mg/kg/day, indicating possible diffusion of contaminants from adjacent mining zones or background geological sources.</w:t>
      </w:r>
      <w:r w:rsidR="006219D9">
        <w:rPr>
          <w:rFonts w:ascii="Bell MT" w:hAnsi="Bell MT" w:cs="Times New Roman"/>
          <w:sz w:val="20"/>
          <w:szCs w:val="20"/>
        </w:rPr>
        <w:t xml:space="preserve"> </w:t>
      </w:r>
      <w:r w:rsidRPr="006A0966">
        <w:rPr>
          <w:rFonts w:ascii="Bell MT" w:hAnsi="Bell MT" w:cs="Times New Roman"/>
          <w:sz w:val="20"/>
          <w:szCs w:val="20"/>
        </w:rPr>
        <w:t xml:space="preserve">When compared with the (WHO) guidelines, the observed ADI values in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Sina</w:t>
      </w:r>
      <w:proofErr w:type="spellEnd"/>
      <w:r w:rsidRPr="006A0966">
        <w:rPr>
          <w:rFonts w:ascii="Bell MT" w:hAnsi="Bell MT" w:cs="Times New Roman"/>
          <w:sz w:val="20"/>
          <w:szCs w:val="20"/>
        </w:rPr>
        <w:t xml:space="preserve"> Mala, and </w:t>
      </w:r>
      <w:proofErr w:type="spellStart"/>
      <w:r w:rsidRPr="006A0966">
        <w:rPr>
          <w:rFonts w:ascii="Bell MT" w:hAnsi="Bell MT" w:cs="Times New Roman"/>
          <w:sz w:val="20"/>
          <w:szCs w:val="20"/>
        </w:rPr>
        <w:t>Daka</w:t>
      </w:r>
      <w:proofErr w:type="spellEnd"/>
      <w:r w:rsidRPr="006A0966">
        <w:rPr>
          <w:rFonts w:ascii="Bell MT" w:hAnsi="Bell MT" w:cs="Times New Roman"/>
          <w:sz w:val="20"/>
          <w:szCs w:val="20"/>
        </w:rPr>
        <w:t xml:space="preserve"> are substantially higher than the recommended thresholds for heavy metals. For example, WHO's tolerable daily intake (TDI) limits are 0.0036 mg/kg/day for lead, 0.001 mg/kg/day for cadmium, and 0.0021 mg/kg/day for arsenic. The fact that most locations in this study recorded values an order of magnitude higher than these limits suggests a significant risk of both acute and chronic health effects, including neurological disorders, kidney damage, and carcinogenic outcomes, particularly among vulnerable groups like children and pregnant women.</w:t>
      </w:r>
    </w:p>
    <w:p w14:paraId="35BD55C2" w14:textId="329C1B2C" w:rsidR="004C2D44" w:rsidRPr="006A0966" w:rsidRDefault="004C2D44" w:rsidP="006A0966">
      <w:pPr>
        <w:spacing w:after="0" w:line="240" w:lineRule="auto"/>
        <w:jc w:val="both"/>
        <w:rPr>
          <w:rFonts w:ascii="Bell MT" w:hAnsi="Bell MT" w:cs="Times New Roman"/>
          <w:sz w:val="20"/>
          <w:szCs w:val="20"/>
        </w:rPr>
      </w:pPr>
      <w:r w:rsidRPr="006A0966">
        <w:rPr>
          <w:rFonts w:ascii="Bell MT" w:hAnsi="Bell MT" w:cs="Times New Roman"/>
          <w:noProof/>
          <w:sz w:val="20"/>
          <w:szCs w:val="20"/>
        </w:rPr>
        <w:drawing>
          <wp:inline distT="0" distB="0" distL="0" distR="0" wp14:anchorId="29CB2554" wp14:editId="1F28FEF9">
            <wp:extent cx="5915025" cy="2449195"/>
            <wp:effectExtent l="0" t="0" r="9525" b="8255"/>
            <wp:docPr id="153981665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13B533-06A3-B752-7591-3B151B697F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8CC4E4E" w14:textId="29B91700" w:rsidR="004C2D44" w:rsidRPr="006A0966" w:rsidRDefault="006219D9" w:rsidP="006219D9">
      <w:pPr>
        <w:spacing w:after="0" w:line="240" w:lineRule="auto"/>
        <w:jc w:val="center"/>
        <w:rPr>
          <w:rFonts w:ascii="Bell MT" w:hAnsi="Bell MT" w:cs="Times New Roman"/>
          <w:sz w:val="20"/>
          <w:szCs w:val="20"/>
        </w:rPr>
      </w:pPr>
      <w:r>
        <w:rPr>
          <w:rFonts w:ascii="Bell MT" w:hAnsi="Bell MT" w:cs="Times New Roman"/>
          <w:sz w:val="20"/>
          <w:szCs w:val="20"/>
        </w:rPr>
        <w:t xml:space="preserve">Figure </w:t>
      </w:r>
      <w:r w:rsidR="005E6574" w:rsidRPr="006A0966">
        <w:rPr>
          <w:rFonts w:ascii="Bell MT" w:hAnsi="Bell MT" w:cs="Times New Roman"/>
          <w:sz w:val="20"/>
          <w:szCs w:val="20"/>
        </w:rPr>
        <w:t>10</w:t>
      </w:r>
      <w:r w:rsidR="004C2D44" w:rsidRPr="006A0966">
        <w:rPr>
          <w:rFonts w:ascii="Bell MT" w:hAnsi="Bell MT" w:cs="Times New Roman"/>
          <w:sz w:val="20"/>
          <w:szCs w:val="20"/>
        </w:rPr>
        <w:t>: Hazard Quotient (HQ) across the mining locations</w:t>
      </w:r>
    </w:p>
    <w:p w14:paraId="181F1247" w14:textId="3CB42987" w:rsidR="00FA2E7D" w:rsidRPr="006A0966" w:rsidRDefault="00FA2E7D" w:rsidP="006A0966">
      <w:pPr>
        <w:spacing w:after="0" w:line="240" w:lineRule="auto"/>
        <w:jc w:val="both"/>
        <w:rPr>
          <w:rFonts w:ascii="Bell MT" w:hAnsi="Bell MT" w:cs="Times New Roman"/>
          <w:sz w:val="20"/>
          <w:szCs w:val="20"/>
        </w:rPr>
      </w:pPr>
      <w:r w:rsidRPr="006A0966">
        <w:rPr>
          <w:rFonts w:ascii="Bell MT" w:hAnsi="Bell MT" w:cs="Times New Roman"/>
          <w:sz w:val="20"/>
          <w:szCs w:val="20"/>
        </w:rPr>
        <w:t xml:space="preserve">The </w:t>
      </w:r>
      <w:r w:rsidR="004A311B" w:rsidRPr="006A0966">
        <w:rPr>
          <w:rFonts w:ascii="Bell MT" w:hAnsi="Bell MT" w:cs="Times New Roman"/>
          <w:sz w:val="20"/>
          <w:szCs w:val="20"/>
        </w:rPr>
        <w:t>location</w:t>
      </w:r>
      <w:r w:rsidRPr="006A0966">
        <w:rPr>
          <w:rFonts w:ascii="Bell MT" w:hAnsi="Bell MT" w:cs="Times New Roman"/>
          <w:sz w:val="20"/>
          <w:szCs w:val="20"/>
        </w:rPr>
        <w:t xml:space="preserve">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shows an alarmingly high HQ of over 3.0, followed by </w:t>
      </w:r>
      <w:proofErr w:type="spellStart"/>
      <w:r w:rsidRPr="006A0966">
        <w:rPr>
          <w:rFonts w:ascii="Bell MT" w:hAnsi="Bell MT" w:cs="Times New Roman"/>
          <w:sz w:val="20"/>
          <w:szCs w:val="20"/>
        </w:rPr>
        <w:t>Sina</w:t>
      </w:r>
      <w:proofErr w:type="spellEnd"/>
      <w:r w:rsidRPr="006A0966">
        <w:rPr>
          <w:rFonts w:ascii="Bell MT" w:hAnsi="Bell MT" w:cs="Times New Roman"/>
          <w:sz w:val="20"/>
          <w:szCs w:val="20"/>
        </w:rPr>
        <w:t xml:space="preserve"> Mala at approximately 2.3, and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Sama</w:t>
      </w:r>
      <w:proofErr w:type="spellEnd"/>
      <w:r w:rsidRPr="006A0966">
        <w:rPr>
          <w:rFonts w:ascii="Bell MT" w:hAnsi="Bell MT" w:cs="Times New Roman"/>
          <w:sz w:val="20"/>
          <w:szCs w:val="20"/>
        </w:rPr>
        <w:t xml:space="preserve"> at about 1.9. These values clearly exceed the safety threshold of 1, indicating significant non-carcinogenic </w:t>
      </w:r>
      <w:r w:rsidRPr="006A0966">
        <w:rPr>
          <w:rFonts w:ascii="Bell MT" w:hAnsi="Bell MT" w:cs="Times New Roman"/>
          <w:sz w:val="20"/>
          <w:szCs w:val="20"/>
        </w:rPr>
        <w:lastRenderedPageBreak/>
        <w:t>health risks for individuals exposed to environmental contaminants</w:t>
      </w:r>
      <w:r w:rsidR="004A311B" w:rsidRPr="006A0966">
        <w:rPr>
          <w:rFonts w:ascii="Bell MT" w:hAnsi="Bell MT" w:cs="Times New Roman"/>
          <w:sz w:val="20"/>
          <w:szCs w:val="20"/>
        </w:rPr>
        <w:t xml:space="preserve"> </w:t>
      </w:r>
      <w:r w:rsidRPr="006A0966">
        <w:rPr>
          <w:rFonts w:ascii="Bell MT" w:hAnsi="Bell MT" w:cs="Times New Roman"/>
          <w:sz w:val="20"/>
          <w:szCs w:val="20"/>
        </w:rPr>
        <w:t>most likely heavy metals like lead (</w:t>
      </w:r>
      <w:proofErr w:type="spellStart"/>
      <w:r w:rsidRPr="006A0966">
        <w:rPr>
          <w:rFonts w:ascii="Bell MT" w:hAnsi="Bell MT" w:cs="Times New Roman"/>
          <w:sz w:val="20"/>
          <w:szCs w:val="20"/>
        </w:rPr>
        <w:t>Pb</w:t>
      </w:r>
      <w:proofErr w:type="spellEnd"/>
      <w:r w:rsidRPr="006A0966">
        <w:rPr>
          <w:rFonts w:ascii="Bell MT" w:hAnsi="Bell MT" w:cs="Times New Roman"/>
          <w:sz w:val="20"/>
          <w:szCs w:val="20"/>
        </w:rPr>
        <w:t xml:space="preserve">), arsenic (As), and cadmium (Cd)—in these locations. Such elevated HQs suggest persistent and intense artisanal mining activities that have led to environmental degradation and accumulation of toxicants. According to </w:t>
      </w:r>
      <w:r w:rsidR="0041555F" w:rsidRPr="006A0966">
        <w:rPr>
          <w:rFonts w:ascii="Bell MT" w:hAnsi="Bell MT" w:cs="Times New Roman"/>
          <w:sz w:val="20"/>
          <w:szCs w:val="20"/>
        </w:rPr>
        <w:t>[21]</w:t>
      </w:r>
      <w:r w:rsidRPr="006A0966">
        <w:rPr>
          <w:rFonts w:ascii="Bell MT" w:hAnsi="Bell MT" w:cs="Times New Roman"/>
          <w:sz w:val="20"/>
          <w:szCs w:val="20"/>
        </w:rPr>
        <w:t xml:space="preserve">, similar trends were observed around mining communities in Ghana, where HQs for </w:t>
      </w:r>
      <w:proofErr w:type="spellStart"/>
      <w:r w:rsidRPr="006A0966">
        <w:rPr>
          <w:rFonts w:ascii="Bell MT" w:hAnsi="Bell MT" w:cs="Times New Roman"/>
          <w:sz w:val="20"/>
          <w:szCs w:val="20"/>
        </w:rPr>
        <w:t>Pb</w:t>
      </w:r>
      <w:proofErr w:type="spellEnd"/>
      <w:r w:rsidRPr="006A0966">
        <w:rPr>
          <w:rFonts w:ascii="Bell MT" w:hAnsi="Bell MT" w:cs="Times New Roman"/>
          <w:sz w:val="20"/>
          <w:szCs w:val="20"/>
        </w:rPr>
        <w:t xml:space="preserve"> and As</w:t>
      </w:r>
      <w:r w:rsidR="009D5621" w:rsidRPr="006A0966">
        <w:rPr>
          <w:rFonts w:ascii="Bell MT" w:hAnsi="Bell MT" w:cs="Times New Roman"/>
          <w:sz w:val="20"/>
          <w:szCs w:val="20"/>
        </w:rPr>
        <w:t>.</w:t>
      </w:r>
      <w:r w:rsidRPr="006A0966">
        <w:rPr>
          <w:rFonts w:ascii="Bell MT" w:hAnsi="Bell MT" w:cs="Times New Roman"/>
          <w:sz w:val="20"/>
          <w:szCs w:val="20"/>
        </w:rPr>
        <w:t xml:space="preserve"> were reported</w:t>
      </w:r>
      <w:r w:rsidR="009D5621" w:rsidRPr="006A0966">
        <w:rPr>
          <w:rFonts w:ascii="Bell MT" w:hAnsi="Bell MT" w:cs="Times New Roman"/>
          <w:sz w:val="20"/>
          <w:szCs w:val="20"/>
        </w:rPr>
        <w:t xml:space="preserve"> to be</w:t>
      </w:r>
      <w:r w:rsidRPr="006A0966">
        <w:rPr>
          <w:rFonts w:ascii="Bell MT" w:hAnsi="Bell MT" w:cs="Times New Roman"/>
          <w:sz w:val="20"/>
          <w:szCs w:val="20"/>
        </w:rPr>
        <w:t xml:space="preserve"> above 1.5, implying serious health implications.</w:t>
      </w:r>
      <w:r w:rsidR="005E6574" w:rsidRPr="006A0966">
        <w:rPr>
          <w:rFonts w:ascii="Bell MT" w:hAnsi="Bell MT" w:cs="Times New Roman"/>
          <w:sz w:val="20"/>
          <w:szCs w:val="20"/>
        </w:rPr>
        <w:t xml:space="preserve"> L</w:t>
      </w:r>
      <w:r w:rsidRPr="006A0966">
        <w:rPr>
          <w:rFonts w:ascii="Bell MT" w:hAnsi="Bell MT" w:cs="Times New Roman"/>
          <w:sz w:val="20"/>
          <w:szCs w:val="20"/>
        </w:rPr>
        <w:t xml:space="preserve">ocations such as Control, </w:t>
      </w:r>
      <w:proofErr w:type="spellStart"/>
      <w:r w:rsidRPr="006A0966">
        <w:rPr>
          <w:rFonts w:ascii="Bell MT" w:hAnsi="Bell MT" w:cs="Times New Roman"/>
          <w:sz w:val="20"/>
          <w:szCs w:val="20"/>
        </w:rPr>
        <w:t>Humushi</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Buwai</w:t>
      </w:r>
      <w:proofErr w:type="spellEnd"/>
      <w:r w:rsidRPr="006A0966">
        <w:rPr>
          <w:rFonts w:ascii="Bell MT" w:hAnsi="Bell MT" w:cs="Times New Roman"/>
          <w:sz w:val="20"/>
          <w:szCs w:val="20"/>
        </w:rPr>
        <w:t xml:space="preserve">, and </w:t>
      </w:r>
      <w:proofErr w:type="gramStart"/>
      <w:r w:rsidRPr="006A0966">
        <w:rPr>
          <w:rFonts w:ascii="Bell MT" w:hAnsi="Bell MT" w:cs="Times New Roman"/>
          <w:sz w:val="20"/>
          <w:szCs w:val="20"/>
        </w:rPr>
        <w:t>Vi</w:t>
      </w:r>
      <w:proofErr w:type="gramEnd"/>
      <w:r w:rsidRPr="006A0966">
        <w:rPr>
          <w:rFonts w:ascii="Bell MT" w:hAnsi="Bell MT" w:cs="Times New Roman"/>
          <w:sz w:val="20"/>
          <w:szCs w:val="20"/>
        </w:rPr>
        <w:t xml:space="preserve"> show HQ values well below 1, suggesting relatively safe exposure levels in these areas. </w:t>
      </w:r>
      <w:r w:rsidR="005E6574" w:rsidRPr="006A0966">
        <w:rPr>
          <w:rFonts w:ascii="Bell MT" w:hAnsi="Bell MT" w:cs="Times New Roman"/>
          <w:sz w:val="20"/>
          <w:szCs w:val="20"/>
        </w:rPr>
        <w:t xml:space="preserve"> </w:t>
      </w:r>
      <w:r w:rsidRPr="006A0966">
        <w:rPr>
          <w:rFonts w:ascii="Bell MT" w:hAnsi="Bell MT" w:cs="Times New Roman"/>
          <w:sz w:val="20"/>
          <w:szCs w:val="20"/>
        </w:rPr>
        <w:t xml:space="preserve">The World Health Organization and USEPA consider an HQ &gt;1 as indicative of potential chronic health effects. Furthermore, </w:t>
      </w:r>
      <w:r w:rsidR="00D84B13" w:rsidRPr="006A0966">
        <w:rPr>
          <w:rFonts w:ascii="Bell MT" w:hAnsi="Bell MT" w:cs="Times New Roman"/>
          <w:sz w:val="20"/>
          <w:szCs w:val="20"/>
        </w:rPr>
        <w:t>[22]</w:t>
      </w:r>
      <w:r w:rsidRPr="006A0966">
        <w:rPr>
          <w:rFonts w:ascii="Bell MT" w:hAnsi="Bell MT" w:cs="Times New Roman"/>
          <w:sz w:val="20"/>
          <w:szCs w:val="20"/>
        </w:rPr>
        <w:t xml:space="preserve"> and </w:t>
      </w:r>
      <w:r w:rsidR="003B0B9E" w:rsidRPr="006A0966">
        <w:rPr>
          <w:rFonts w:ascii="Bell MT" w:hAnsi="Bell MT" w:cs="Times New Roman"/>
          <w:sz w:val="20"/>
          <w:szCs w:val="20"/>
        </w:rPr>
        <w:t>[23]</w:t>
      </w:r>
      <w:r w:rsidRPr="006A0966">
        <w:rPr>
          <w:rFonts w:ascii="Bell MT" w:hAnsi="Bell MT" w:cs="Times New Roman"/>
          <w:sz w:val="20"/>
          <w:szCs w:val="20"/>
        </w:rPr>
        <w:t xml:space="preserve"> have shown that artisanal mining in Nigeria often correlates with elevated HQs due to poor waste management and ore handling practices. These studies reinforce the findings in this graph, confirming that unregulated mining activities contribute significantly to community health risks.</w:t>
      </w:r>
    </w:p>
    <w:p w14:paraId="5E1317B5" w14:textId="782817A6" w:rsidR="004C2D44" w:rsidRPr="006A0966" w:rsidRDefault="004C2D44" w:rsidP="006A0966">
      <w:pPr>
        <w:spacing w:after="0" w:line="240" w:lineRule="auto"/>
        <w:jc w:val="both"/>
        <w:rPr>
          <w:rFonts w:ascii="Bell MT" w:hAnsi="Bell MT" w:cs="Times New Roman"/>
          <w:sz w:val="20"/>
          <w:szCs w:val="20"/>
        </w:rPr>
      </w:pPr>
      <w:r w:rsidRPr="006A0966">
        <w:rPr>
          <w:rFonts w:ascii="Bell MT" w:hAnsi="Bell MT" w:cs="Times New Roman"/>
          <w:noProof/>
          <w:sz w:val="20"/>
          <w:szCs w:val="20"/>
        </w:rPr>
        <w:drawing>
          <wp:inline distT="0" distB="0" distL="0" distR="0" wp14:anchorId="35204699" wp14:editId="5BB9BC49">
            <wp:extent cx="5991225" cy="2743200"/>
            <wp:effectExtent l="0" t="0" r="9525" b="0"/>
            <wp:docPr id="170856611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F2B0B6-B6E4-80A4-C811-086134C07F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3AAFA3B" w14:textId="68242200" w:rsidR="004C2D44" w:rsidRPr="006A0966" w:rsidRDefault="006219D9" w:rsidP="006219D9">
      <w:pPr>
        <w:spacing w:after="0" w:line="240" w:lineRule="auto"/>
        <w:jc w:val="center"/>
        <w:rPr>
          <w:rFonts w:ascii="Bell MT" w:hAnsi="Bell MT" w:cs="Times New Roman"/>
          <w:sz w:val="20"/>
          <w:szCs w:val="20"/>
        </w:rPr>
      </w:pPr>
      <w:r>
        <w:rPr>
          <w:rFonts w:ascii="Bell MT" w:hAnsi="Bell MT" w:cs="Times New Roman"/>
          <w:sz w:val="20"/>
          <w:szCs w:val="20"/>
        </w:rPr>
        <w:t>Figure 11</w:t>
      </w:r>
      <w:r w:rsidR="004C2D44" w:rsidRPr="006A0966">
        <w:rPr>
          <w:rFonts w:ascii="Bell MT" w:hAnsi="Bell MT" w:cs="Times New Roman"/>
          <w:sz w:val="20"/>
          <w:szCs w:val="20"/>
        </w:rPr>
        <w:t>: Cancer Risk across the mining Locations</w:t>
      </w:r>
    </w:p>
    <w:p w14:paraId="75BDA47A" w14:textId="38A1DA29" w:rsidR="00B04AFC" w:rsidRPr="006A0966" w:rsidRDefault="006219D9" w:rsidP="006A0966">
      <w:pPr>
        <w:spacing w:after="0" w:line="240" w:lineRule="auto"/>
        <w:jc w:val="both"/>
        <w:rPr>
          <w:rFonts w:ascii="Bell MT" w:hAnsi="Bell MT" w:cs="Times New Roman"/>
          <w:sz w:val="20"/>
          <w:szCs w:val="20"/>
        </w:rPr>
      </w:pPr>
      <w:r>
        <w:rPr>
          <w:rFonts w:ascii="Bell MT" w:hAnsi="Bell MT" w:cs="Times New Roman"/>
          <w:sz w:val="20"/>
          <w:szCs w:val="20"/>
        </w:rPr>
        <w:t>Figure 11</w:t>
      </w:r>
      <w:r w:rsidR="00EE42E6" w:rsidRPr="006A0966">
        <w:rPr>
          <w:rFonts w:ascii="Bell MT" w:hAnsi="Bell MT" w:cs="Times New Roman"/>
          <w:sz w:val="20"/>
          <w:szCs w:val="20"/>
        </w:rPr>
        <w:t>,</w:t>
      </w:r>
      <w:r w:rsidR="00FA2E7D" w:rsidRPr="006A0966">
        <w:rPr>
          <w:rFonts w:ascii="Bell MT" w:hAnsi="Bell MT" w:cs="Times New Roman"/>
          <w:sz w:val="20"/>
          <w:szCs w:val="20"/>
        </w:rPr>
        <w:t xml:space="preserve"> shows that </w:t>
      </w:r>
      <w:proofErr w:type="spellStart"/>
      <w:r w:rsidR="00FA2E7D" w:rsidRPr="006A0966">
        <w:rPr>
          <w:rFonts w:ascii="Bell MT" w:hAnsi="Bell MT" w:cs="Times New Roman"/>
          <w:sz w:val="20"/>
          <w:szCs w:val="20"/>
        </w:rPr>
        <w:t>Garta</w:t>
      </w:r>
      <w:proofErr w:type="spellEnd"/>
      <w:r w:rsidR="00FA2E7D" w:rsidRPr="006A0966">
        <w:rPr>
          <w:rFonts w:ascii="Bell MT" w:hAnsi="Bell MT" w:cs="Times New Roman"/>
          <w:sz w:val="20"/>
          <w:szCs w:val="20"/>
        </w:rPr>
        <w:t xml:space="preserve"> and </w:t>
      </w:r>
      <w:proofErr w:type="spellStart"/>
      <w:r w:rsidR="00FA2E7D" w:rsidRPr="006A0966">
        <w:rPr>
          <w:rFonts w:ascii="Bell MT" w:hAnsi="Bell MT" w:cs="Times New Roman"/>
          <w:sz w:val="20"/>
          <w:szCs w:val="20"/>
        </w:rPr>
        <w:t>Garta</w:t>
      </w:r>
      <w:proofErr w:type="spellEnd"/>
      <w:r w:rsidR="00FA2E7D" w:rsidRPr="006A0966">
        <w:rPr>
          <w:rFonts w:ascii="Bell MT" w:hAnsi="Bell MT" w:cs="Times New Roman"/>
          <w:sz w:val="20"/>
          <w:szCs w:val="20"/>
        </w:rPr>
        <w:t xml:space="preserve"> </w:t>
      </w:r>
      <w:proofErr w:type="spellStart"/>
      <w:r w:rsidR="00FA2E7D" w:rsidRPr="006A0966">
        <w:rPr>
          <w:rFonts w:ascii="Bell MT" w:hAnsi="Bell MT" w:cs="Times New Roman"/>
          <w:sz w:val="20"/>
          <w:szCs w:val="20"/>
        </w:rPr>
        <w:t>Sama</w:t>
      </w:r>
      <w:proofErr w:type="spellEnd"/>
      <w:r w:rsidR="00FA2E7D" w:rsidRPr="006A0966">
        <w:rPr>
          <w:rFonts w:ascii="Bell MT" w:hAnsi="Bell MT" w:cs="Times New Roman"/>
          <w:sz w:val="20"/>
          <w:szCs w:val="20"/>
        </w:rPr>
        <w:t xml:space="preserve"> have the highest cancer risk values, both slightly above 0.0022. </w:t>
      </w:r>
      <w:proofErr w:type="spellStart"/>
      <w:r w:rsidR="00FA2E7D" w:rsidRPr="006A0966">
        <w:rPr>
          <w:rFonts w:ascii="Bell MT" w:hAnsi="Bell MT" w:cs="Times New Roman"/>
          <w:sz w:val="20"/>
          <w:szCs w:val="20"/>
        </w:rPr>
        <w:t>Sina</w:t>
      </w:r>
      <w:proofErr w:type="spellEnd"/>
      <w:r w:rsidR="00FA2E7D" w:rsidRPr="006A0966">
        <w:rPr>
          <w:rFonts w:ascii="Bell MT" w:hAnsi="Bell MT" w:cs="Times New Roman"/>
          <w:sz w:val="20"/>
          <w:szCs w:val="20"/>
        </w:rPr>
        <w:t xml:space="preserve"> Mala also exhibits a notably elevated CR around 0.0016, followed by much lower values in </w:t>
      </w:r>
      <w:proofErr w:type="spellStart"/>
      <w:r w:rsidR="00FA2E7D" w:rsidRPr="006A0966">
        <w:rPr>
          <w:rFonts w:ascii="Bell MT" w:hAnsi="Bell MT" w:cs="Times New Roman"/>
          <w:sz w:val="20"/>
          <w:szCs w:val="20"/>
        </w:rPr>
        <w:t>Vurkuvi</w:t>
      </w:r>
      <w:proofErr w:type="spellEnd"/>
      <w:r w:rsidR="00FA2E7D" w:rsidRPr="006A0966">
        <w:rPr>
          <w:rFonts w:ascii="Bell MT" w:hAnsi="Bell MT" w:cs="Times New Roman"/>
          <w:sz w:val="20"/>
          <w:szCs w:val="20"/>
        </w:rPr>
        <w:t xml:space="preserve">, </w:t>
      </w:r>
      <w:proofErr w:type="spellStart"/>
      <w:r w:rsidR="00FA2E7D" w:rsidRPr="006A0966">
        <w:rPr>
          <w:rFonts w:ascii="Bell MT" w:hAnsi="Bell MT" w:cs="Times New Roman"/>
          <w:sz w:val="20"/>
          <w:szCs w:val="20"/>
        </w:rPr>
        <w:t>Mbororo</w:t>
      </w:r>
      <w:proofErr w:type="spellEnd"/>
      <w:r w:rsidR="00FA2E7D" w:rsidRPr="006A0966">
        <w:rPr>
          <w:rFonts w:ascii="Bell MT" w:hAnsi="Bell MT" w:cs="Times New Roman"/>
          <w:sz w:val="20"/>
          <w:szCs w:val="20"/>
        </w:rPr>
        <w:t>,</w:t>
      </w:r>
      <w:r w:rsidR="005E6574" w:rsidRPr="006A0966">
        <w:rPr>
          <w:rFonts w:ascii="Bell MT" w:hAnsi="Bell MT" w:cs="Times New Roman"/>
          <w:sz w:val="20"/>
          <w:szCs w:val="20"/>
        </w:rPr>
        <w:t xml:space="preserve"> </w:t>
      </w:r>
      <w:proofErr w:type="spellStart"/>
      <w:r w:rsidR="005E6574" w:rsidRPr="006A0966">
        <w:rPr>
          <w:rFonts w:ascii="Bell MT" w:hAnsi="Bell MT" w:cs="Times New Roman"/>
          <w:sz w:val="20"/>
          <w:szCs w:val="20"/>
        </w:rPr>
        <w:t>Humushi</w:t>
      </w:r>
      <w:proofErr w:type="spellEnd"/>
      <w:r w:rsidR="005E6574" w:rsidRPr="006A0966">
        <w:rPr>
          <w:rFonts w:ascii="Bell MT" w:hAnsi="Bell MT" w:cs="Times New Roman"/>
          <w:sz w:val="20"/>
          <w:szCs w:val="20"/>
        </w:rPr>
        <w:t xml:space="preserve">, </w:t>
      </w:r>
      <w:proofErr w:type="gramStart"/>
      <w:r w:rsidR="005E6574" w:rsidRPr="006A0966">
        <w:rPr>
          <w:rFonts w:ascii="Bell MT" w:hAnsi="Bell MT" w:cs="Times New Roman"/>
          <w:sz w:val="20"/>
          <w:szCs w:val="20"/>
        </w:rPr>
        <w:t>Vi</w:t>
      </w:r>
      <w:proofErr w:type="gramEnd"/>
      <w:r w:rsidR="005E6574" w:rsidRPr="006A0966">
        <w:rPr>
          <w:rFonts w:ascii="Bell MT" w:hAnsi="Bell MT" w:cs="Times New Roman"/>
          <w:sz w:val="20"/>
          <w:szCs w:val="20"/>
        </w:rPr>
        <w:t xml:space="preserve">, </w:t>
      </w:r>
      <w:proofErr w:type="spellStart"/>
      <w:r w:rsidR="005E6574" w:rsidRPr="006A0966">
        <w:rPr>
          <w:rFonts w:ascii="Bell MT" w:hAnsi="Bell MT" w:cs="Times New Roman"/>
          <w:sz w:val="20"/>
          <w:szCs w:val="20"/>
        </w:rPr>
        <w:t>Buwai</w:t>
      </w:r>
      <w:proofErr w:type="spellEnd"/>
      <w:r w:rsidR="005E6574" w:rsidRPr="006A0966">
        <w:rPr>
          <w:rFonts w:ascii="Bell MT" w:hAnsi="Bell MT" w:cs="Times New Roman"/>
          <w:sz w:val="20"/>
          <w:szCs w:val="20"/>
        </w:rPr>
        <w:t xml:space="preserve">, </w:t>
      </w:r>
      <w:proofErr w:type="spellStart"/>
      <w:r w:rsidR="005E6574" w:rsidRPr="006A0966">
        <w:rPr>
          <w:rFonts w:ascii="Bell MT" w:hAnsi="Bell MT" w:cs="Times New Roman"/>
          <w:sz w:val="20"/>
          <w:szCs w:val="20"/>
        </w:rPr>
        <w:t>Daka</w:t>
      </w:r>
      <w:proofErr w:type="spellEnd"/>
      <w:r w:rsidR="00FA2E7D" w:rsidRPr="006A0966">
        <w:rPr>
          <w:rFonts w:ascii="Bell MT" w:hAnsi="Bell MT" w:cs="Times New Roman"/>
          <w:sz w:val="20"/>
          <w:szCs w:val="20"/>
        </w:rPr>
        <w:t xml:space="preserve"> and Control, all below 0.0002. </w:t>
      </w:r>
      <w:r>
        <w:rPr>
          <w:rFonts w:ascii="Bell MT" w:hAnsi="Bell MT" w:cs="Times New Roman"/>
          <w:sz w:val="20"/>
          <w:szCs w:val="20"/>
        </w:rPr>
        <w:t xml:space="preserve"> </w:t>
      </w:r>
      <w:r w:rsidR="00FA2E7D" w:rsidRPr="006A0966">
        <w:rPr>
          <w:rFonts w:ascii="Bell MT" w:hAnsi="Bell MT" w:cs="Times New Roman"/>
          <w:sz w:val="20"/>
          <w:szCs w:val="20"/>
        </w:rPr>
        <w:t xml:space="preserve">According to the U.S. Environmental Protection Agency </w:t>
      </w:r>
      <w:r w:rsidR="000529E0" w:rsidRPr="006A0966">
        <w:rPr>
          <w:rFonts w:ascii="Bell MT" w:hAnsi="Bell MT" w:cs="Times New Roman"/>
          <w:sz w:val="20"/>
          <w:szCs w:val="20"/>
        </w:rPr>
        <w:t>[24]</w:t>
      </w:r>
      <w:r w:rsidR="00FA2E7D" w:rsidRPr="006A0966">
        <w:rPr>
          <w:rFonts w:ascii="Bell MT" w:hAnsi="Bell MT" w:cs="Times New Roman"/>
          <w:sz w:val="20"/>
          <w:szCs w:val="20"/>
        </w:rPr>
        <w:t xml:space="preserve"> and World Health Organization </w:t>
      </w:r>
      <w:r w:rsidR="00F97CBF" w:rsidRPr="006A0966">
        <w:rPr>
          <w:rFonts w:ascii="Bell MT" w:hAnsi="Bell MT" w:cs="Times New Roman"/>
          <w:sz w:val="20"/>
          <w:szCs w:val="20"/>
        </w:rPr>
        <w:t>[25]</w:t>
      </w:r>
      <w:r w:rsidR="00FA2E7D" w:rsidRPr="006A0966">
        <w:rPr>
          <w:rFonts w:ascii="Bell MT" w:hAnsi="Bell MT" w:cs="Times New Roman"/>
          <w:sz w:val="20"/>
          <w:szCs w:val="20"/>
        </w:rPr>
        <w:t>, an acceptable lifetime cancer risk range is typically between 1×10</w:t>
      </w:r>
      <w:r w:rsidR="00FA2E7D" w:rsidRPr="006A0966">
        <w:rPr>
          <w:rFonts w:ascii="Times New Roman" w:hAnsi="Times New Roman" w:cs="Times New Roman"/>
          <w:sz w:val="20"/>
          <w:szCs w:val="20"/>
        </w:rPr>
        <w:t>⁻⁶</w:t>
      </w:r>
      <w:r w:rsidR="00FA2E7D" w:rsidRPr="006A0966">
        <w:rPr>
          <w:rFonts w:ascii="Bell MT" w:hAnsi="Bell MT" w:cs="Times New Roman"/>
          <w:sz w:val="20"/>
          <w:szCs w:val="20"/>
        </w:rPr>
        <w:t xml:space="preserve"> (one in a million) to 1</w:t>
      </w:r>
      <w:r w:rsidR="00FA2E7D" w:rsidRPr="006A0966">
        <w:rPr>
          <w:rFonts w:ascii="Bell MT" w:hAnsi="Bell MT" w:cs="Bell MT"/>
          <w:sz w:val="20"/>
          <w:szCs w:val="20"/>
        </w:rPr>
        <w:t>×</w:t>
      </w:r>
      <w:r w:rsidR="00FA2E7D" w:rsidRPr="006A0966">
        <w:rPr>
          <w:rFonts w:ascii="Bell MT" w:hAnsi="Bell MT" w:cs="Times New Roman"/>
          <w:sz w:val="20"/>
          <w:szCs w:val="20"/>
        </w:rPr>
        <w:t>10</w:t>
      </w:r>
      <w:r w:rsidR="00FA2E7D" w:rsidRPr="006A0966">
        <w:rPr>
          <w:rFonts w:ascii="Times New Roman" w:hAnsi="Times New Roman" w:cs="Times New Roman"/>
          <w:sz w:val="20"/>
          <w:szCs w:val="20"/>
        </w:rPr>
        <w:t>⁻⁴</w:t>
      </w:r>
      <w:r w:rsidR="00FA2E7D" w:rsidRPr="006A0966">
        <w:rPr>
          <w:rFonts w:ascii="Bell MT" w:hAnsi="Bell MT" w:cs="Times New Roman"/>
          <w:sz w:val="20"/>
          <w:szCs w:val="20"/>
        </w:rPr>
        <w:t xml:space="preserve"> (one in ten thousand). Any CR value above 1×10</w:t>
      </w:r>
      <w:r w:rsidR="00FA2E7D" w:rsidRPr="006A0966">
        <w:rPr>
          <w:rFonts w:ascii="Times New Roman" w:hAnsi="Times New Roman" w:cs="Times New Roman"/>
          <w:sz w:val="20"/>
          <w:szCs w:val="20"/>
        </w:rPr>
        <w:t>⁻⁴</w:t>
      </w:r>
      <w:r w:rsidR="00FA2E7D" w:rsidRPr="006A0966">
        <w:rPr>
          <w:rFonts w:ascii="Bell MT" w:hAnsi="Bell MT" w:cs="Times New Roman"/>
          <w:sz w:val="20"/>
          <w:szCs w:val="20"/>
        </w:rPr>
        <w:t xml:space="preserve"> (0.0001) is considered unacceptable and requires immediate remediation actions.</w:t>
      </w:r>
      <w:r>
        <w:rPr>
          <w:rFonts w:ascii="Bell MT" w:hAnsi="Bell MT" w:cs="Times New Roman"/>
          <w:sz w:val="20"/>
          <w:szCs w:val="20"/>
        </w:rPr>
        <w:t xml:space="preserve"> </w:t>
      </w:r>
      <w:r w:rsidR="00FA2E7D" w:rsidRPr="006A0966">
        <w:rPr>
          <w:rFonts w:ascii="Bell MT" w:hAnsi="Bell MT" w:cs="Times New Roman"/>
          <w:sz w:val="20"/>
          <w:szCs w:val="20"/>
        </w:rPr>
        <w:t xml:space="preserve">The high CR values in </w:t>
      </w:r>
      <w:proofErr w:type="spellStart"/>
      <w:r w:rsidR="00FA2E7D" w:rsidRPr="006A0966">
        <w:rPr>
          <w:rFonts w:ascii="Bell MT" w:hAnsi="Bell MT" w:cs="Times New Roman"/>
          <w:sz w:val="20"/>
          <w:szCs w:val="20"/>
        </w:rPr>
        <w:t>Garta</w:t>
      </w:r>
      <w:proofErr w:type="spellEnd"/>
      <w:r w:rsidR="00FA2E7D" w:rsidRPr="006A0966">
        <w:rPr>
          <w:rFonts w:ascii="Bell MT" w:hAnsi="Bell MT" w:cs="Times New Roman"/>
          <w:sz w:val="20"/>
          <w:szCs w:val="20"/>
        </w:rPr>
        <w:t xml:space="preserve"> and its neighboring sites are likely the result of intensive artisanal mining, where ores are processed without proper safety protocols, leading to widespread contamination of soil, water, and air. Lead and arsenic, commonly associated with gold and other metal ores, are well-documented carcinogens. Chronic exposure to these elements is known to cause lung, skin, bladder, and liver cancers </w:t>
      </w:r>
      <w:r w:rsidR="00F97CBF" w:rsidRPr="006A0966">
        <w:rPr>
          <w:rFonts w:ascii="Bell MT" w:hAnsi="Bell MT" w:cs="Times New Roman"/>
          <w:sz w:val="20"/>
          <w:szCs w:val="20"/>
        </w:rPr>
        <w:t>[26], [27]</w:t>
      </w:r>
      <w:r w:rsidR="00FA2E7D" w:rsidRPr="006A0966">
        <w:rPr>
          <w:rFonts w:ascii="Bell MT" w:hAnsi="Bell MT" w:cs="Times New Roman"/>
          <w:sz w:val="20"/>
          <w:szCs w:val="20"/>
        </w:rPr>
        <w:t>.</w:t>
      </w:r>
    </w:p>
    <w:p w14:paraId="063BD3DE" w14:textId="5B9BC70E" w:rsidR="00731820" w:rsidRPr="006219D9" w:rsidRDefault="006219D9" w:rsidP="006219D9">
      <w:pPr>
        <w:spacing w:after="0" w:line="240" w:lineRule="auto"/>
        <w:jc w:val="center"/>
        <w:rPr>
          <w:rFonts w:ascii="Bell MT" w:hAnsi="Bell MT" w:cs="Times New Roman"/>
          <w:b/>
          <w:sz w:val="20"/>
          <w:szCs w:val="20"/>
        </w:rPr>
      </w:pPr>
      <w:r w:rsidRPr="006219D9">
        <w:rPr>
          <w:rFonts w:ascii="Bell MT" w:hAnsi="Bell MT" w:cs="Times New Roman"/>
          <w:b/>
          <w:sz w:val="20"/>
          <w:szCs w:val="20"/>
        </w:rPr>
        <w:t>CONCLUSION</w:t>
      </w:r>
    </w:p>
    <w:p w14:paraId="403B9D1A" w14:textId="2DE1A0C4" w:rsidR="00731820" w:rsidRPr="006A0966" w:rsidRDefault="00731820" w:rsidP="006A0966">
      <w:pPr>
        <w:spacing w:after="0" w:line="240" w:lineRule="auto"/>
        <w:jc w:val="both"/>
        <w:rPr>
          <w:rFonts w:ascii="Bell MT" w:hAnsi="Bell MT" w:cs="Times New Roman"/>
          <w:sz w:val="20"/>
          <w:szCs w:val="20"/>
        </w:rPr>
      </w:pPr>
      <w:r w:rsidRPr="006A0966">
        <w:rPr>
          <w:rFonts w:ascii="Bell MT" w:hAnsi="Bell MT" w:cs="Times New Roman"/>
          <w:sz w:val="20"/>
          <w:szCs w:val="20"/>
        </w:rPr>
        <w:t xml:space="preserve">The findings of this study show that artisanal mining in </w:t>
      </w:r>
      <w:proofErr w:type="spellStart"/>
      <w:r w:rsidRPr="006A0966">
        <w:rPr>
          <w:rFonts w:ascii="Bell MT" w:hAnsi="Bell MT" w:cs="Times New Roman"/>
          <w:sz w:val="20"/>
          <w:szCs w:val="20"/>
        </w:rPr>
        <w:t>Michika</w:t>
      </w:r>
      <w:proofErr w:type="spellEnd"/>
      <w:r w:rsidRPr="006A0966">
        <w:rPr>
          <w:rFonts w:ascii="Bell MT" w:hAnsi="Bell MT" w:cs="Times New Roman"/>
          <w:sz w:val="20"/>
          <w:szCs w:val="20"/>
        </w:rPr>
        <w:t xml:space="preserve"> LGA leads to significant environmental contamination and bioaccumulation of heavy metals in miners, posing serious health risks. Both non-carcinogenic and carcinogenic hazards were observed, especially due to high levels of </w:t>
      </w:r>
      <w:proofErr w:type="spellStart"/>
      <w:r w:rsidRPr="006A0966">
        <w:rPr>
          <w:rFonts w:ascii="Bell MT" w:hAnsi="Bell MT" w:cs="Times New Roman"/>
          <w:sz w:val="20"/>
          <w:szCs w:val="20"/>
        </w:rPr>
        <w:t>Pb</w:t>
      </w:r>
      <w:proofErr w:type="spellEnd"/>
      <w:r w:rsidRPr="006A0966">
        <w:rPr>
          <w:rFonts w:ascii="Bell MT" w:hAnsi="Bell MT" w:cs="Times New Roman"/>
          <w:sz w:val="20"/>
          <w:szCs w:val="20"/>
        </w:rPr>
        <w:t>, C</w:t>
      </w:r>
      <w:r w:rsidR="00663E1A" w:rsidRPr="006A0966">
        <w:rPr>
          <w:rFonts w:ascii="Bell MT" w:hAnsi="Bell MT" w:cs="Times New Roman"/>
          <w:sz w:val="20"/>
          <w:szCs w:val="20"/>
        </w:rPr>
        <w:t>o</w:t>
      </w:r>
      <w:r w:rsidRPr="006A0966">
        <w:rPr>
          <w:rFonts w:ascii="Bell MT" w:hAnsi="Bell MT" w:cs="Times New Roman"/>
          <w:sz w:val="20"/>
          <w:szCs w:val="20"/>
        </w:rPr>
        <w:t>, and Cr in soil, water, and biological samples.</w:t>
      </w:r>
    </w:p>
    <w:p w14:paraId="0091F1F5" w14:textId="2E3B8635" w:rsidR="00731820" w:rsidRPr="006219D9" w:rsidRDefault="006219D9" w:rsidP="006219D9">
      <w:pPr>
        <w:spacing w:after="0" w:line="240" w:lineRule="auto"/>
        <w:jc w:val="center"/>
        <w:rPr>
          <w:rFonts w:ascii="Bell MT" w:hAnsi="Bell MT" w:cs="Times New Roman"/>
          <w:b/>
          <w:sz w:val="20"/>
          <w:szCs w:val="20"/>
        </w:rPr>
      </w:pPr>
      <w:r w:rsidRPr="006219D9">
        <w:rPr>
          <w:rFonts w:ascii="Bell MT" w:hAnsi="Bell MT" w:cs="Times New Roman"/>
          <w:b/>
          <w:sz w:val="20"/>
          <w:szCs w:val="20"/>
        </w:rPr>
        <w:t>RECOMMENDATIONS</w:t>
      </w:r>
    </w:p>
    <w:p w14:paraId="4260C2B2" w14:textId="58A14652" w:rsidR="00731820" w:rsidRPr="006A0966" w:rsidRDefault="00731820" w:rsidP="006A0966">
      <w:pPr>
        <w:numPr>
          <w:ilvl w:val="0"/>
          <w:numId w:val="4"/>
        </w:numPr>
        <w:spacing w:after="0" w:line="240" w:lineRule="auto"/>
        <w:jc w:val="both"/>
        <w:rPr>
          <w:rFonts w:ascii="Bell MT" w:hAnsi="Bell MT" w:cs="Times New Roman"/>
          <w:sz w:val="20"/>
          <w:szCs w:val="20"/>
        </w:rPr>
      </w:pPr>
      <w:r w:rsidRPr="006A0966">
        <w:rPr>
          <w:rFonts w:ascii="Bell MT" w:hAnsi="Bell MT" w:cs="Times New Roman"/>
          <w:sz w:val="20"/>
          <w:szCs w:val="20"/>
        </w:rPr>
        <w:t>Government policies must regulate and formalize artisanal mining activities.</w:t>
      </w:r>
    </w:p>
    <w:p w14:paraId="1519FA49" w14:textId="4BED4CE2" w:rsidR="00731820" w:rsidRPr="006A0966" w:rsidRDefault="00731820" w:rsidP="006A0966">
      <w:pPr>
        <w:numPr>
          <w:ilvl w:val="0"/>
          <w:numId w:val="4"/>
        </w:numPr>
        <w:spacing w:after="0" w:line="240" w:lineRule="auto"/>
        <w:jc w:val="both"/>
        <w:rPr>
          <w:rFonts w:ascii="Bell MT" w:hAnsi="Bell MT" w:cs="Times New Roman"/>
          <w:sz w:val="20"/>
          <w:szCs w:val="20"/>
        </w:rPr>
      </w:pPr>
      <w:r w:rsidRPr="006A0966">
        <w:rPr>
          <w:rFonts w:ascii="Bell MT" w:hAnsi="Bell MT" w:cs="Times New Roman"/>
          <w:sz w:val="20"/>
          <w:szCs w:val="20"/>
        </w:rPr>
        <w:t>Awareness programs on the dangers of heavy metal exposure.</w:t>
      </w:r>
    </w:p>
    <w:p w14:paraId="1AE121A0" w14:textId="77777777" w:rsidR="00920C45" w:rsidRPr="006A0966" w:rsidRDefault="00920C45" w:rsidP="006A0966">
      <w:pPr>
        <w:pStyle w:val="ListParagraph"/>
        <w:numPr>
          <w:ilvl w:val="0"/>
          <w:numId w:val="4"/>
        </w:numPr>
        <w:spacing w:after="0" w:line="240" w:lineRule="auto"/>
        <w:jc w:val="both"/>
        <w:rPr>
          <w:rFonts w:ascii="Bell MT" w:hAnsi="Bell MT" w:cs="Times New Roman"/>
          <w:sz w:val="20"/>
          <w:szCs w:val="20"/>
        </w:rPr>
      </w:pPr>
      <w:r w:rsidRPr="006A0966">
        <w:rPr>
          <w:rFonts w:ascii="Bell MT" w:hAnsi="Bell MT" w:cs="Times New Roman"/>
          <w:sz w:val="20"/>
          <w:szCs w:val="20"/>
        </w:rPr>
        <w:t xml:space="preserve">Health interventions should include mandatory use of protective gear for miners and routine blood testing for heavy metals, as well as the provision of alternative drinking water sources in high-risk areas like </w:t>
      </w:r>
      <w:proofErr w:type="spellStart"/>
      <w:r w:rsidRPr="006A0966">
        <w:rPr>
          <w:rFonts w:ascii="Bell MT" w:hAnsi="Bell MT" w:cs="Times New Roman"/>
          <w:sz w:val="20"/>
          <w:szCs w:val="20"/>
        </w:rPr>
        <w:t>Sina</w:t>
      </w:r>
      <w:proofErr w:type="spellEnd"/>
      <w:r w:rsidRPr="006A0966">
        <w:rPr>
          <w:rFonts w:ascii="Bell MT" w:hAnsi="Bell MT" w:cs="Times New Roman"/>
          <w:sz w:val="20"/>
          <w:szCs w:val="20"/>
        </w:rPr>
        <w:t xml:space="preserve"> Mala,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 xml:space="preserve"> </w:t>
      </w:r>
      <w:proofErr w:type="spellStart"/>
      <w:r w:rsidRPr="006A0966">
        <w:rPr>
          <w:rFonts w:ascii="Bell MT" w:hAnsi="Bell MT" w:cs="Times New Roman"/>
          <w:sz w:val="20"/>
          <w:szCs w:val="20"/>
        </w:rPr>
        <w:t>Sama</w:t>
      </w:r>
      <w:proofErr w:type="spellEnd"/>
      <w:r w:rsidRPr="006A0966">
        <w:rPr>
          <w:rFonts w:ascii="Bell MT" w:hAnsi="Bell MT" w:cs="Times New Roman"/>
          <w:sz w:val="20"/>
          <w:szCs w:val="20"/>
        </w:rPr>
        <w:t xml:space="preserve"> and </w:t>
      </w:r>
      <w:proofErr w:type="spellStart"/>
      <w:r w:rsidRPr="006A0966">
        <w:rPr>
          <w:rFonts w:ascii="Bell MT" w:hAnsi="Bell MT" w:cs="Times New Roman"/>
          <w:sz w:val="20"/>
          <w:szCs w:val="20"/>
        </w:rPr>
        <w:t>Garta</w:t>
      </w:r>
      <w:proofErr w:type="spellEnd"/>
      <w:r w:rsidRPr="006A0966">
        <w:rPr>
          <w:rFonts w:ascii="Bell MT" w:hAnsi="Bell MT" w:cs="Times New Roman"/>
          <w:sz w:val="20"/>
          <w:szCs w:val="20"/>
        </w:rPr>
        <w:t>.</w:t>
      </w:r>
    </w:p>
    <w:p w14:paraId="49D3C4AD" w14:textId="398F2CE1" w:rsidR="00920C45" w:rsidRPr="006A0966" w:rsidRDefault="00920C45" w:rsidP="006A0966">
      <w:pPr>
        <w:pStyle w:val="ListParagraph"/>
        <w:numPr>
          <w:ilvl w:val="0"/>
          <w:numId w:val="4"/>
        </w:numPr>
        <w:spacing w:after="0" w:line="240" w:lineRule="auto"/>
        <w:jc w:val="both"/>
        <w:rPr>
          <w:rFonts w:ascii="Bell MT" w:hAnsi="Bell MT" w:cs="Times New Roman"/>
          <w:sz w:val="20"/>
          <w:szCs w:val="20"/>
        </w:rPr>
      </w:pPr>
      <w:r w:rsidRPr="006A0966">
        <w:rPr>
          <w:rFonts w:ascii="Bell MT" w:hAnsi="Bell MT" w:cs="Times New Roman"/>
          <w:sz w:val="20"/>
          <w:szCs w:val="20"/>
        </w:rPr>
        <w:t xml:space="preserve">The establishment of environmental monitoring systems and strict enforcement of waste disposal regulations. </w:t>
      </w:r>
    </w:p>
    <w:p w14:paraId="1C0ADBEF" w14:textId="77777777" w:rsidR="006219D9" w:rsidRDefault="00920C45" w:rsidP="006A0966">
      <w:pPr>
        <w:pStyle w:val="ListParagraph"/>
        <w:numPr>
          <w:ilvl w:val="0"/>
          <w:numId w:val="4"/>
        </w:numPr>
        <w:spacing w:after="0" w:line="240" w:lineRule="auto"/>
        <w:jc w:val="both"/>
        <w:rPr>
          <w:rFonts w:ascii="Bell MT" w:hAnsi="Bell MT" w:cs="Times New Roman"/>
          <w:sz w:val="20"/>
          <w:szCs w:val="20"/>
        </w:rPr>
      </w:pPr>
      <w:r w:rsidRPr="006A0966">
        <w:rPr>
          <w:rFonts w:ascii="Bell MT" w:hAnsi="Bell MT" w:cs="Times New Roman"/>
          <w:sz w:val="20"/>
          <w:szCs w:val="20"/>
        </w:rPr>
        <w:t xml:space="preserve">For environmental remediation, the use of sediment traps and phytoremediation is recommended to reduce metal runoff. </w:t>
      </w:r>
    </w:p>
    <w:p w14:paraId="37168E42" w14:textId="3A77C9EA" w:rsidR="00A30FA4" w:rsidRPr="001664A5" w:rsidRDefault="001664A5" w:rsidP="001664A5">
      <w:pPr>
        <w:pStyle w:val="ListParagraph"/>
        <w:spacing w:after="0" w:line="240" w:lineRule="auto"/>
        <w:jc w:val="center"/>
        <w:rPr>
          <w:rFonts w:ascii="Bell MT" w:hAnsi="Bell MT" w:cs="Times New Roman"/>
          <w:sz w:val="20"/>
          <w:szCs w:val="20"/>
        </w:rPr>
      </w:pPr>
      <w:r w:rsidRPr="006219D9">
        <w:rPr>
          <w:rFonts w:ascii="Bell MT" w:hAnsi="Bell MT" w:cs="Times New Roman"/>
          <w:b/>
          <w:bCs/>
          <w:sz w:val="20"/>
          <w:szCs w:val="20"/>
        </w:rPr>
        <w:t>REFERENCES</w:t>
      </w:r>
    </w:p>
    <w:p w14:paraId="393F01C5" w14:textId="77777777" w:rsidR="001664A5" w:rsidRPr="001664A5" w:rsidRDefault="001664A5" w:rsidP="001664A5">
      <w:pPr>
        <w:pStyle w:val="NormalWeb"/>
        <w:numPr>
          <w:ilvl w:val="0"/>
          <w:numId w:val="12"/>
        </w:numPr>
        <w:spacing w:before="0" w:beforeAutospacing="0" w:after="0" w:afterAutospacing="0"/>
        <w:jc w:val="both"/>
        <w:rPr>
          <w:rFonts w:ascii="Bell MT" w:hAnsi="Bell MT"/>
          <w:sz w:val="20"/>
          <w:szCs w:val="20"/>
        </w:rPr>
      </w:pPr>
      <w:proofErr w:type="spellStart"/>
      <w:r w:rsidRPr="001664A5">
        <w:rPr>
          <w:rFonts w:ascii="Bell MT" w:hAnsi="Bell MT"/>
          <w:sz w:val="20"/>
          <w:szCs w:val="20"/>
        </w:rPr>
        <w:t>Ogunyele</w:t>
      </w:r>
      <w:proofErr w:type="spellEnd"/>
      <w:r w:rsidRPr="001664A5">
        <w:rPr>
          <w:rFonts w:ascii="Bell MT" w:hAnsi="Bell MT"/>
          <w:sz w:val="20"/>
          <w:szCs w:val="20"/>
        </w:rPr>
        <w:t xml:space="preserve"> A, </w:t>
      </w:r>
      <w:proofErr w:type="spellStart"/>
      <w:r w:rsidRPr="001664A5">
        <w:rPr>
          <w:rFonts w:ascii="Bell MT" w:hAnsi="Bell MT"/>
          <w:sz w:val="20"/>
          <w:szCs w:val="20"/>
        </w:rPr>
        <w:t>Inuyomi</w:t>
      </w:r>
      <w:proofErr w:type="spellEnd"/>
      <w:r w:rsidRPr="001664A5">
        <w:rPr>
          <w:rFonts w:ascii="Bell MT" w:hAnsi="Bell MT"/>
          <w:sz w:val="20"/>
          <w:szCs w:val="20"/>
        </w:rPr>
        <w:t xml:space="preserve"> S, </w:t>
      </w:r>
      <w:proofErr w:type="spellStart"/>
      <w:r w:rsidRPr="001664A5">
        <w:rPr>
          <w:rFonts w:ascii="Bell MT" w:hAnsi="Bell MT"/>
          <w:sz w:val="20"/>
          <w:szCs w:val="20"/>
        </w:rPr>
        <w:t>Oluwajana</w:t>
      </w:r>
      <w:proofErr w:type="spellEnd"/>
      <w:r w:rsidRPr="001664A5">
        <w:rPr>
          <w:rFonts w:ascii="Bell MT" w:hAnsi="Bell MT"/>
          <w:sz w:val="20"/>
          <w:szCs w:val="20"/>
        </w:rPr>
        <w:t xml:space="preserve"> O, </w:t>
      </w:r>
      <w:proofErr w:type="spellStart"/>
      <w:r w:rsidRPr="001664A5">
        <w:rPr>
          <w:rFonts w:ascii="Bell MT" w:hAnsi="Bell MT"/>
          <w:sz w:val="20"/>
          <w:szCs w:val="20"/>
        </w:rPr>
        <w:t>Ogundele</w:t>
      </w:r>
      <w:proofErr w:type="spellEnd"/>
      <w:r w:rsidRPr="001664A5">
        <w:rPr>
          <w:rFonts w:ascii="Bell MT" w:hAnsi="Bell MT"/>
          <w:sz w:val="20"/>
          <w:szCs w:val="20"/>
        </w:rPr>
        <w:t xml:space="preserve"> L. Heavy metals, radionuclides activity and mineralogy of soil samples from an artisanal gold mining site in Ile-Ife, Nigeria: implications on human and environmental health. Environ Earth Sci. 2021</w:t>
      </w:r>
      <w:proofErr w:type="gramStart"/>
      <w:r w:rsidRPr="001664A5">
        <w:rPr>
          <w:rFonts w:ascii="Bell MT" w:hAnsi="Bell MT"/>
          <w:sz w:val="20"/>
          <w:szCs w:val="20"/>
        </w:rPr>
        <w:t>;8</w:t>
      </w:r>
      <w:proofErr w:type="gramEnd"/>
      <w:r w:rsidRPr="001664A5">
        <w:rPr>
          <w:rFonts w:ascii="Bell MT" w:hAnsi="Bell MT"/>
          <w:sz w:val="20"/>
          <w:szCs w:val="20"/>
        </w:rPr>
        <w:t>(1):21–9.</w:t>
      </w:r>
    </w:p>
    <w:p w14:paraId="4133C09A"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lastRenderedPageBreak/>
        <w:t>Inuyomi</w:t>
      </w:r>
      <w:proofErr w:type="spellEnd"/>
      <w:r w:rsidRPr="001664A5">
        <w:rPr>
          <w:rFonts w:ascii="Bell MT" w:hAnsi="Bell MT"/>
          <w:sz w:val="20"/>
          <w:szCs w:val="20"/>
        </w:rPr>
        <w:t xml:space="preserve"> S, </w:t>
      </w:r>
      <w:proofErr w:type="spellStart"/>
      <w:r w:rsidRPr="001664A5">
        <w:rPr>
          <w:rFonts w:ascii="Bell MT" w:hAnsi="Bell MT"/>
          <w:sz w:val="20"/>
          <w:szCs w:val="20"/>
        </w:rPr>
        <w:t>Alabi</w:t>
      </w:r>
      <w:proofErr w:type="spellEnd"/>
      <w:r w:rsidRPr="001664A5">
        <w:rPr>
          <w:rFonts w:ascii="Bell MT" w:hAnsi="Bell MT"/>
          <w:sz w:val="20"/>
          <w:szCs w:val="20"/>
        </w:rPr>
        <w:t xml:space="preserve"> O, </w:t>
      </w:r>
      <w:proofErr w:type="spellStart"/>
      <w:r w:rsidRPr="001664A5">
        <w:rPr>
          <w:rFonts w:ascii="Bell MT" w:hAnsi="Bell MT"/>
          <w:sz w:val="20"/>
          <w:szCs w:val="20"/>
        </w:rPr>
        <w:t>Fakunle</w:t>
      </w:r>
      <w:proofErr w:type="spellEnd"/>
      <w:r w:rsidRPr="001664A5">
        <w:rPr>
          <w:rFonts w:ascii="Bell MT" w:hAnsi="Bell MT"/>
          <w:sz w:val="20"/>
          <w:szCs w:val="20"/>
        </w:rPr>
        <w:t xml:space="preserve"> M, </w:t>
      </w:r>
      <w:proofErr w:type="spellStart"/>
      <w:r w:rsidRPr="001664A5">
        <w:rPr>
          <w:rFonts w:ascii="Bell MT" w:hAnsi="Bell MT"/>
          <w:sz w:val="20"/>
          <w:szCs w:val="20"/>
        </w:rPr>
        <w:t>Olukotun</w:t>
      </w:r>
      <w:proofErr w:type="spellEnd"/>
      <w:r w:rsidRPr="001664A5">
        <w:rPr>
          <w:rFonts w:ascii="Bell MT" w:hAnsi="Bell MT"/>
          <w:sz w:val="20"/>
          <w:szCs w:val="20"/>
        </w:rPr>
        <w:t xml:space="preserve"> S, </w:t>
      </w:r>
      <w:proofErr w:type="spellStart"/>
      <w:r w:rsidRPr="001664A5">
        <w:rPr>
          <w:rFonts w:ascii="Bell MT" w:hAnsi="Bell MT"/>
          <w:sz w:val="20"/>
          <w:szCs w:val="20"/>
        </w:rPr>
        <w:t>Oladejo</w:t>
      </w:r>
      <w:proofErr w:type="spellEnd"/>
      <w:r w:rsidRPr="001664A5">
        <w:rPr>
          <w:rFonts w:ascii="Bell MT" w:hAnsi="Bell MT"/>
          <w:sz w:val="20"/>
          <w:szCs w:val="20"/>
        </w:rPr>
        <w:t xml:space="preserve"> O, </w:t>
      </w:r>
      <w:proofErr w:type="spellStart"/>
      <w:r w:rsidRPr="001664A5">
        <w:rPr>
          <w:rFonts w:ascii="Bell MT" w:hAnsi="Bell MT"/>
          <w:sz w:val="20"/>
          <w:szCs w:val="20"/>
        </w:rPr>
        <w:t>Ogundele</w:t>
      </w:r>
      <w:proofErr w:type="spellEnd"/>
      <w:r w:rsidRPr="001664A5">
        <w:rPr>
          <w:rFonts w:ascii="Bell MT" w:hAnsi="Bell MT"/>
          <w:sz w:val="20"/>
          <w:szCs w:val="20"/>
        </w:rPr>
        <w:t xml:space="preserve"> L. Heavy metals concentrations and naturally occurring radionuclides in soils affected by and around a solid waste dumpsite in </w:t>
      </w:r>
      <w:proofErr w:type="spellStart"/>
      <w:r w:rsidRPr="001664A5">
        <w:rPr>
          <w:rFonts w:ascii="Bell MT" w:hAnsi="Bell MT"/>
          <w:sz w:val="20"/>
          <w:szCs w:val="20"/>
        </w:rPr>
        <w:t>Osogbo</w:t>
      </w:r>
      <w:proofErr w:type="spellEnd"/>
      <w:r w:rsidRPr="001664A5">
        <w:rPr>
          <w:rFonts w:ascii="Bell MT" w:hAnsi="Bell MT"/>
          <w:sz w:val="20"/>
          <w:szCs w:val="20"/>
        </w:rPr>
        <w:t xml:space="preserve"> metropolis, Nigeria. Environ </w:t>
      </w:r>
      <w:proofErr w:type="spellStart"/>
      <w:r w:rsidRPr="001664A5">
        <w:rPr>
          <w:rFonts w:ascii="Bell MT" w:hAnsi="Bell MT"/>
          <w:sz w:val="20"/>
          <w:szCs w:val="20"/>
        </w:rPr>
        <w:t>Monit</w:t>
      </w:r>
      <w:proofErr w:type="spellEnd"/>
      <w:r w:rsidRPr="001664A5">
        <w:rPr>
          <w:rFonts w:ascii="Bell MT" w:hAnsi="Bell MT"/>
          <w:sz w:val="20"/>
          <w:szCs w:val="20"/>
        </w:rPr>
        <w:t xml:space="preserve"> Assess. 2021</w:t>
      </w:r>
      <w:proofErr w:type="gramStart"/>
      <w:r w:rsidRPr="001664A5">
        <w:rPr>
          <w:rFonts w:ascii="Bell MT" w:hAnsi="Bell MT"/>
          <w:sz w:val="20"/>
          <w:szCs w:val="20"/>
        </w:rPr>
        <w:t>;2</w:t>
      </w:r>
      <w:proofErr w:type="gramEnd"/>
      <w:r w:rsidRPr="001664A5">
        <w:rPr>
          <w:rFonts w:ascii="Bell MT" w:hAnsi="Bell MT"/>
          <w:sz w:val="20"/>
          <w:szCs w:val="20"/>
        </w:rPr>
        <w:t>(3):193–100.</w:t>
      </w:r>
    </w:p>
    <w:p w14:paraId="7970AC35"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Nganje</w:t>
      </w:r>
      <w:proofErr w:type="spellEnd"/>
      <w:r w:rsidRPr="001664A5">
        <w:rPr>
          <w:rFonts w:ascii="Bell MT" w:hAnsi="Bell MT"/>
          <w:sz w:val="20"/>
          <w:szCs w:val="20"/>
        </w:rPr>
        <w:t xml:space="preserve"> T, </w:t>
      </w:r>
      <w:proofErr w:type="spellStart"/>
      <w:r w:rsidRPr="001664A5">
        <w:rPr>
          <w:rFonts w:ascii="Bell MT" w:hAnsi="Bell MT"/>
          <w:sz w:val="20"/>
          <w:szCs w:val="20"/>
        </w:rPr>
        <w:t>Ukpong</w:t>
      </w:r>
      <w:proofErr w:type="spellEnd"/>
      <w:r w:rsidRPr="001664A5">
        <w:rPr>
          <w:rFonts w:ascii="Bell MT" w:hAnsi="Bell MT"/>
          <w:sz w:val="20"/>
          <w:szCs w:val="20"/>
        </w:rPr>
        <w:t xml:space="preserve"> A, </w:t>
      </w:r>
      <w:proofErr w:type="spellStart"/>
      <w:r w:rsidRPr="001664A5">
        <w:rPr>
          <w:rFonts w:ascii="Bell MT" w:hAnsi="Bell MT"/>
          <w:sz w:val="20"/>
          <w:szCs w:val="20"/>
        </w:rPr>
        <w:t>Edet</w:t>
      </w:r>
      <w:proofErr w:type="spellEnd"/>
      <w:r w:rsidRPr="001664A5">
        <w:rPr>
          <w:rFonts w:ascii="Bell MT" w:hAnsi="Bell MT"/>
          <w:sz w:val="20"/>
          <w:szCs w:val="20"/>
        </w:rPr>
        <w:t xml:space="preserve"> A. Baseline concentration and sources of trace elements in groundwater of Cross River State, Nigeria. </w:t>
      </w:r>
      <w:proofErr w:type="spellStart"/>
      <w:r w:rsidRPr="001664A5">
        <w:rPr>
          <w:rFonts w:ascii="Bell MT" w:hAnsi="Bell MT"/>
          <w:sz w:val="20"/>
          <w:szCs w:val="20"/>
        </w:rPr>
        <w:t>Int</w:t>
      </w:r>
      <w:proofErr w:type="spellEnd"/>
      <w:r w:rsidRPr="001664A5">
        <w:rPr>
          <w:rFonts w:ascii="Bell MT" w:hAnsi="Bell MT"/>
          <w:sz w:val="20"/>
          <w:szCs w:val="20"/>
        </w:rPr>
        <w:t xml:space="preserve"> J Environ </w:t>
      </w:r>
      <w:proofErr w:type="spellStart"/>
      <w:r w:rsidRPr="001664A5">
        <w:rPr>
          <w:rFonts w:ascii="Bell MT" w:hAnsi="Bell MT"/>
          <w:sz w:val="20"/>
          <w:szCs w:val="20"/>
        </w:rPr>
        <w:t>Monit</w:t>
      </w:r>
      <w:proofErr w:type="spellEnd"/>
      <w:r w:rsidRPr="001664A5">
        <w:rPr>
          <w:rFonts w:ascii="Bell MT" w:hAnsi="Bell MT"/>
          <w:sz w:val="20"/>
          <w:szCs w:val="20"/>
        </w:rPr>
        <w:t xml:space="preserve"> Anal. 2014</w:t>
      </w:r>
      <w:proofErr w:type="gramStart"/>
      <w:r w:rsidRPr="001664A5">
        <w:rPr>
          <w:rFonts w:ascii="Bell MT" w:hAnsi="Bell MT"/>
          <w:sz w:val="20"/>
          <w:szCs w:val="20"/>
        </w:rPr>
        <w:t>;2</w:t>
      </w:r>
      <w:proofErr w:type="gramEnd"/>
      <w:r w:rsidRPr="001664A5">
        <w:rPr>
          <w:rFonts w:ascii="Bell MT" w:hAnsi="Bell MT"/>
          <w:sz w:val="20"/>
          <w:szCs w:val="20"/>
        </w:rPr>
        <w:t>(1):1–7.</w:t>
      </w:r>
    </w:p>
    <w:p w14:paraId="728B6C68"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Adamu</w:t>
      </w:r>
      <w:proofErr w:type="spellEnd"/>
      <w:r w:rsidRPr="001664A5">
        <w:rPr>
          <w:rFonts w:ascii="Bell MT" w:hAnsi="Bell MT"/>
          <w:sz w:val="20"/>
          <w:szCs w:val="20"/>
        </w:rPr>
        <w:t xml:space="preserve"> C, </w:t>
      </w:r>
      <w:proofErr w:type="spellStart"/>
      <w:r w:rsidRPr="001664A5">
        <w:rPr>
          <w:rFonts w:ascii="Bell MT" w:hAnsi="Bell MT"/>
          <w:sz w:val="20"/>
          <w:szCs w:val="20"/>
        </w:rPr>
        <w:t>Nganje</w:t>
      </w:r>
      <w:proofErr w:type="spellEnd"/>
      <w:r w:rsidRPr="001664A5">
        <w:rPr>
          <w:rFonts w:ascii="Bell MT" w:hAnsi="Bell MT"/>
          <w:sz w:val="20"/>
          <w:szCs w:val="20"/>
        </w:rPr>
        <w:t xml:space="preserve"> T. Heavy metal contamination of surface soil in relationship to land use patterns: a case study of Benue State, Nigeria. Mater </w:t>
      </w:r>
      <w:proofErr w:type="spellStart"/>
      <w:r w:rsidRPr="001664A5">
        <w:rPr>
          <w:rFonts w:ascii="Bell MT" w:hAnsi="Bell MT"/>
          <w:sz w:val="20"/>
          <w:szCs w:val="20"/>
        </w:rPr>
        <w:t>Sci</w:t>
      </w:r>
      <w:proofErr w:type="spellEnd"/>
      <w:r w:rsidRPr="001664A5">
        <w:rPr>
          <w:rFonts w:ascii="Bell MT" w:hAnsi="Bell MT"/>
          <w:sz w:val="20"/>
          <w:szCs w:val="20"/>
        </w:rPr>
        <w:t xml:space="preserve"> Appl. 2010</w:t>
      </w:r>
      <w:proofErr w:type="gramStart"/>
      <w:r w:rsidRPr="001664A5">
        <w:rPr>
          <w:rFonts w:ascii="Bell MT" w:hAnsi="Bell MT"/>
          <w:sz w:val="20"/>
          <w:szCs w:val="20"/>
        </w:rPr>
        <w:t>;1:127</w:t>
      </w:r>
      <w:proofErr w:type="gramEnd"/>
      <w:r w:rsidRPr="001664A5">
        <w:rPr>
          <w:rFonts w:ascii="Bell MT" w:hAnsi="Bell MT"/>
          <w:sz w:val="20"/>
          <w:szCs w:val="20"/>
        </w:rPr>
        <w:t xml:space="preserve">–34. </w:t>
      </w:r>
      <w:hyperlink r:id="rId24" w:tgtFrame="_new" w:history="1">
        <w:r w:rsidRPr="001664A5">
          <w:rPr>
            <w:rStyle w:val="Hyperlink"/>
            <w:rFonts w:ascii="Bell MT" w:eastAsiaTheme="majorEastAsia" w:hAnsi="Bell MT"/>
            <w:sz w:val="20"/>
            <w:szCs w:val="20"/>
          </w:rPr>
          <w:t>https://doi.org/10.4236/MSA.2010.13021</w:t>
        </w:r>
      </w:hyperlink>
    </w:p>
    <w:p w14:paraId="69CAB50F"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Obiora</w:t>
      </w:r>
      <w:proofErr w:type="spellEnd"/>
      <w:r w:rsidRPr="001664A5">
        <w:rPr>
          <w:rFonts w:ascii="Bell MT" w:hAnsi="Bell MT"/>
          <w:sz w:val="20"/>
          <w:szCs w:val="20"/>
        </w:rPr>
        <w:t xml:space="preserve"> SC, </w:t>
      </w:r>
      <w:proofErr w:type="spellStart"/>
      <w:r w:rsidRPr="001664A5">
        <w:rPr>
          <w:rFonts w:ascii="Bell MT" w:hAnsi="Bell MT"/>
          <w:sz w:val="20"/>
          <w:szCs w:val="20"/>
        </w:rPr>
        <w:t>Chukwu</w:t>
      </w:r>
      <w:proofErr w:type="spellEnd"/>
      <w:r w:rsidRPr="001664A5">
        <w:rPr>
          <w:rFonts w:ascii="Bell MT" w:hAnsi="Bell MT"/>
          <w:sz w:val="20"/>
          <w:szCs w:val="20"/>
        </w:rPr>
        <w:t xml:space="preserve"> A, Davies TC. Heavy metal contamination in soils from auto-mechanic workshops in Nigeria.</w:t>
      </w:r>
    </w:p>
    <w:p w14:paraId="2090F437"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Atipo</w:t>
      </w:r>
      <w:proofErr w:type="spellEnd"/>
      <w:r w:rsidRPr="001664A5">
        <w:rPr>
          <w:rFonts w:ascii="Bell MT" w:hAnsi="Bell MT"/>
          <w:sz w:val="20"/>
          <w:szCs w:val="20"/>
        </w:rPr>
        <w:t xml:space="preserve"> M, </w:t>
      </w:r>
      <w:proofErr w:type="spellStart"/>
      <w:r w:rsidRPr="001664A5">
        <w:rPr>
          <w:rFonts w:ascii="Bell MT" w:hAnsi="Bell MT"/>
          <w:sz w:val="20"/>
          <w:szCs w:val="20"/>
        </w:rPr>
        <w:t>Olarinoye</w:t>
      </w:r>
      <w:proofErr w:type="spellEnd"/>
      <w:r w:rsidRPr="001664A5">
        <w:rPr>
          <w:rFonts w:ascii="Bell MT" w:hAnsi="Bell MT"/>
          <w:sz w:val="20"/>
          <w:szCs w:val="20"/>
        </w:rPr>
        <w:t xml:space="preserve"> O, </w:t>
      </w:r>
      <w:proofErr w:type="spellStart"/>
      <w:r w:rsidRPr="001664A5">
        <w:rPr>
          <w:rFonts w:ascii="Bell MT" w:hAnsi="Bell MT"/>
          <w:sz w:val="20"/>
          <w:szCs w:val="20"/>
        </w:rPr>
        <w:t>Awojoyogbe</w:t>
      </w:r>
      <w:proofErr w:type="spellEnd"/>
      <w:r w:rsidRPr="001664A5">
        <w:rPr>
          <w:rFonts w:ascii="Bell MT" w:hAnsi="Bell MT"/>
          <w:sz w:val="20"/>
          <w:szCs w:val="20"/>
        </w:rPr>
        <w:t xml:space="preserve"> B. Comparative analysis of NORM concentration in mineral soils and tailings from a tin-mine in Nigeria. Environ Earth Sci. 2020</w:t>
      </w:r>
      <w:proofErr w:type="gramStart"/>
      <w:r w:rsidRPr="001664A5">
        <w:rPr>
          <w:rFonts w:ascii="Bell MT" w:hAnsi="Bell MT"/>
          <w:sz w:val="20"/>
          <w:szCs w:val="20"/>
        </w:rPr>
        <w:t>;79</w:t>
      </w:r>
      <w:proofErr w:type="gramEnd"/>
      <w:r w:rsidRPr="001664A5">
        <w:rPr>
          <w:rFonts w:ascii="Bell MT" w:hAnsi="Bell MT"/>
          <w:sz w:val="20"/>
          <w:szCs w:val="20"/>
        </w:rPr>
        <w:t>(16):394.</w:t>
      </w:r>
    </w:p>
    <w:p w14:paraId="73F5ADCE"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Abiy</w:t>
      </w:r>
      <w:proofErr w:type="spellEnd"/>
      <w:r w:rsidRPr="001664A5">
        <w:rPr>
          <w:rFonts w:ascii="Bell MT" w:hAnsi="Bell MT"/>
          <w:sz w:val="20"/>
          <w:szCs w:val="20"/>
        </w:rPr>
        <w:t xml:space="preserve"> AK, </w:t>
      </w:r>
      <w:proofErr w:type="spellStart"/>
      <w:r w:rsidRPr="001664A5">
        <w:rPr>
          <w:rFonts w:ascii="Bell MT" w:hAnsi="Bell MT"/>
          <w:sz w:val="20"/>
          <w:szCs w:val="20"/>
        </w:rPr>
        <w:t>Girma</w:t>
      </w:r>
      <w:proofErr w:type="spellEnd"/>
      <w:r w:rsidRPr="001664A5">
        <w:rPr>
          <w:rFonts w:ascii="Bell MT" w:hAnsi="Bell MT"/>
          <w:sz w:val="20"/>
          <w:szCs w:val="20"/>
        </w:rPr>
        <w:t xml:space="preserve"> TY, Solomon SS, </w:t>
      </w:r>
      <w:proofErr w:type="spellStart"/>
      <w:r w:rsidRPr="001664A5">
        <w:rPr>
          <w:rFonts w:ascii="Bell MT" w:hAnsi="Bell MT"/>
          <w:sz w:val="20"/>
          <w:szCs w:val="20"/>
        </w:rPr>
        <w:t>Yohannes</w:t>
      </w:r>
      <w:proofErr w:type="spellEnd"/>
      <w:r w:rsidRPr="001664A5">
        <w:rPr>
          <w:rFonts w:ascii="Bell MT" w:hAnsi="Bell MT"/>
          <w:sz w:val="20"/>
          <w:szCs w:val="20"/>
        </w:rPr>
        <w:t xml:space="preserve"> SB. Pollution level of heavy metals and risk implications from the Lower </w:t>
      </w:r>
      <w:proofErr w:type="spellStart"/>
      <w:r w:rsidRPr="001664A5">
        <w:rPr>
          <w:rFonts w:ascii="Bell MT" w:hAnsi="Bell MT"/>
          <w:sz w:val="20"/>
          <w:szCs w:val="20"/>
        </w:rPr>
        <w:t>Omo</w:t>
      </w:r>
      <w:proofErr w:type="spellEnd"/>
      <w:r w:rsidRPr="001664A5">
        <w:rPr>
          <w:rFonts w:ascii="Bell MT" w:hAnsi="Bell MT"/>
          <w:sz w:val="20"/>
          <w:szCs w:val="20"/>
        </w:rPr>
        <w:t xml:space="preserve"> River: East African fresh water in the semiarid region of Southern Ethiopia. J </w:t>
      </w:r>
      <w:proofErr w:type="spellStart"/>
      <w:r w:rsidRPr="001664A5">
        <w:rPr>
          <w:rFonts w:ascii="Bell MT" w:hAnsi="Bell MT"/>
          <w:sz w:val="20"/>
          <w:szCs w:val="20"/>
        </w:rPr>
        <w:t>Appl</w:t>
      </w:r>
      <w:proofErr w:type="spellEnd"/>
      <w:r w:rsidRPr="001664A5">
        <w:rPr>
          <w:rFonts w:ascii="Bell MT" w:hAnsi="Bell MT"/>
          <w:sz w:val="20"/>
          <w:szCs w:val="20"/>
        </w:rPr>
        <w:t xml:space="preserve"> </w:t>
      </w:r>
      <w:proofErr w:type="spellStart"/>
      <w:r w:rsidRPr="001664A5">
        <w:rPr>
          <w:rFonts w:ascii="Bell MT" w:hAnsi="Bell MT"/>
          <w:sz w:val="20"/>
          <w:szCs w:val="20"/>
        </w:rPr>
        <w:t>Sci</w:t>
      </w:r>
      <w:proofErr w:type="spellEnd"/>
      <w:r w:rsidRPr="001664A5">
        <w:rPr>
          <w:rFonts w:ascii="Bell MT" w:hAnsi="Bell MT"/>
          <w:sz w:val="20"/>
          <w:szCs w:val="20"/>
        </w:rPr>
        <w:t xml:space="preserve"> Environ Manage. 2024</w:t>
      </w:r>
      <w:proofErr w:type="gramStart"/>
      <w:r w:rsidRPr="001664A5">
        <w:rPr>
          <w:rFonts w:ascii="Bell MT" w:hAnsi="Bell MT"/>
          <w:sz w:val="20"/>
          <w:szCs w:val="20"/>
        </w:rPr>
        <w:t>;28</w:t>
      </w:r>
      <w:proofErr w:type="gramEnd"/>
      <w:r w:rsidRPr="001664A5">
        <w:rPr>
          <w:rFonts w:ascii="Bell MT" w:hAnsi="Bell MT"/>
          <w:sz w:val="20"/>
          <w:szCs w:val="20"/>
        </w:rPr>
        <w:t>(6).</w:t>
      </w:r>
    </w:p>
    <w:p w14:paraId="3319B125" w14:textId="77777777" w:rsidR="001664A5" w:rsidRPr="001664A5" w:rsidRDefault="001664A5" w:rsidP="001664A5">
      <w:pPr>
        <w:pStyle w:val="NormalWeb"/>
        <w:numPr>
          <w:ilvl w:val="0"/>
          <w:numId w:val="12"/>
        </w:numPr>
        <w:jc w:val="both"/>
        <w:rPr>
          <w:rFonts w:ascii="Bell MT" w:hAnsi="Bell MT"/>
          <w:sz w:val="20"/>
          <w:szCs w:val="20"/>
        </w:rPr>
      </w:pPr>
      <w:r w:rsidRPr="001664A5">
        <w:rPr>
          <w:rFonts w:ascii="Bell MT" w:hAnsi="Bell MT"/>
          <w:sz w:val="20"/>
          <w:szCs w:val="20"/>
        </w:rPr>
        <w:t xml:space="preserve">Belle G, </w:t>
      </w:r>
      <w:proofErr w:type="spellStart"/>
      <w:r w:rsidRPr="001664A5">
        <w:rPr>
          <w:rFonts w:ascii="Bell MT" w:hAnsi="Bell MT"/>
          <w:sz w:val="20"/>
          <w:szCs w:val="20"/>
        </w:rPr>
        <w:t>Fossey</w:t>
      </w:r>
      <w:proofErr w:type="spellEnd"/>
      <w:r w:rsidRPr="001664A5">
        <w:rPr>
          <w:rFonts w:ascii="Bell MT" w:hAnsi="Bell MT"/>
          <w:sz w:val="20"/>
          <w:szCs w:val="20"/>
        </w:rPr>
        <w:t xml:space="preserve"> A, </w:t>
      </w:r>
      <w:proofErr w:type="spellStart"/>
      <w:r w:rsidRPr="001664A5">
        <w:rPr>
          <w:rFonts w:ascii="Bell MT" w:hAnsi="Bell MT"/>
          <w:sz w:val="20"/>
          <w:szCs w:val="20"/>
        </w:rPr>
        <w:t>Esterhuizen</w:t>
      </w:r>
      <w:proofErr w:type="spellEnd"/>
      <w:r w:rsidRPr="001664A5">
        <w:rPr>
          <w:rFonts w:ascii="Bell MT" w:hAnsi="Bell MT"/>
          <w:sz w:val="20"/>
          <w:szCs w:val="20"/>
        </w:rPr>
        <w:t xml:space="preserve"> L, </w:t>
      </w:r>
      <w:proofErr w:type="spellStart"/>
      <w:r w:rsidRPr="001664A5">
        <w:rPr>
          <w:rFonts w:ascii="Bell MT" w:hAnsi="Bell MT"/>
          <w:sz w:val="20"/>
          <w:szCs w:val="20"/>
        </w:rPr>
        <w:t>Moodley</w:t>
      </w:r>
      <w:proofErr w:type="spellEnd"/>
      <w:r w:rsidRPr="001664A5">
        <w:rPr>
          <w:rFonts w:ascii="Bell MT" w:hAnsi="Bell MT"/>
          <w:sz w:val="20"/>
          <w:szCs w:val="20"/>
        </w:rPr>
        <w:t xml:space="preserve"> R. Contamination of groundwater by potential harmful elements from gold mine tailings and the implications to human health: a case study in Welkom and Virginia, Free State Province, South Africa. </w:t>
      </w:r>
      <w:proofErr w:type="spellStart"/>
      <w:r w:rsidRPr="001664A5">
        <w:rPr>
          <w:rFonts w:ascii="Bell MT" w:hAnsi="Bell MT"/>
          <w:sz w:val="20"/>
          <w:szCs w:val="20"/>
        </w:rPr>
        <w:t>Groundw</w:t>
      </w:r>
      <w:proofErr w:type="spellEnd"/>
      <w:r w:rsidRPr="001664A5">
        <w:rPr>
          <w:rFonts w:ascii="Bell MT" w:hAnsi="Bell MT"/>
          <w:sz w:val="20"/>
          <w:szCs w:val="20"/>
        </w:rPr>
        <w:t xml:space="preserve"> Sustain Dev. 2021</w:t>
      </w:r>
      <w:proofErr w:type="gramStart"/>
      <w:r w:rsidRPr="001664A5">
        <w:rPr>
          <w:rFonts w:ascii="Bell MT" w:hAnsi="Bell MT"/>
          <w:sz w:val="20"/>
          <w:szCs w:val="20"/>
        </w:rPr>
        <w:t>;12:100507</w:t>
      </w:r>
      <w:proofErr w:type="gramEnd"/>
      <w:r w:rsidRPr="001664A5">
        <w:rPr>
          <w:rFonts w:ascii="Bell MT" w:hAnsi="Bell MT"/>
          <w:sz w:val="20"/>
          <w:szCs w:val="20"/>
        </w:rPr>
        <w:t>.</w:t>
      </w:r>
    </w:p>
    <w:p w14:paraId="7BADB546"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Hadzi</w:t>
      </w:r>
      <w:proofErr w:type="spellEnd"/>
      <w:r w:rsidRPr="001664A5">
        <w:rPr>
          <w:rFonts w:ascii="Bell MT" w:hAnsi="Bell MT"/>
          <w:sz w:val="20"/>
          <w:szCs w:val="20"/>
        </w:rPr>
        <w:t xml:space="preserve"> GY, </w:t>
      </w:r>
      <w:proofErr w:type="spellStart"/>
      <w:r w:rsidRPr="001664A5">
        <w:rPr>
          <w:rFonts w:ascii="Bell MT" w:hAnsi="Bell MT"/>
          <w:sz w:val="20"/>
          <w:szCs w:val="20"/>
        </w:rPr>
        <w:t>Essumang</w:t>
      </w:r>
      <w:proofErr w:type="spellEnd"/>
      <w:r w:rsidRPr="001664A5">
        <w:rPr>
          <w:rFonts w:ascii="Bell MT" w:hAnsi="Bell MT"/>
          <w:sz w:val="20"/>
          <w:szCs w:val="20"/>
        </w:rPr>
        <w:t xml:space="preserve"> DK, </w:t>
      </w:r>
      <w:proofErr w:type="spellStart"/>
      <w:r w:rsidRPr="001664A5">
        <w:rPr>
          <w:rFonts w:ascii="Bell MT" w:hAnsi="Bell MT"/>
          <w:sz w:val="20"/>
          <w:szCs w:val="20"/>
        </w:rPr>
        <w:t>Kwaku-Adjei</w:t>
      </w:r>
      <w:proofErr w:type="spellEnd"/>
      <w:r w:rsidRPr="001664A5">
        <w:rPr>
          <w:rFonts w:ascii="Bell MT" w:hAnsi="Bell MT"/>
          <w:sz w:val="20"/>
          <w:szCs w:val="20"/>
        </w:rPr>
        <w:t xml:space="preserve"> JK. Assessment of contamination and health risk of heavy metals in selected water bodies around gold mining areas in Ghana. J Health </w:t>
      </w:r>
      <w:proofErr w:type="spellStart"/>
      <w:r w:rsidRPr="001664A5">
        <w:rPr>
          <w:rFonts w:ascii="Bell MT" w:hAnsi="Bell MT"/>
          <w:sz w:val="20"/>
          <w:szCs w:val="20"/>
        </w:rPr>
        <w:t>Pollut</w:t>
      </w:r>
      <w:proofErr w:type="spellEnd"/>
      <w:r w:rsidRPr="001664A5">
        <w:rPr>
          <w:rFonts w:ascii="Bell MT" w:hAnsi="Bell MT"/>
          <w:sz w:val="20"/>
          <w:szCs w:val="20"/>
        </w:rPr>
        <w:t>. 2018</w:t>
      </w:r>
      <w:proofErr w:type="gramStart"/>
      <w:r w:rsidRPr="001664A5">
        <w:rPr>
          <w:rFonts w:ascii="Bell MT" w:hAnsi="Bell MT"/>
          <w:sz w:val="20"/>
          <w:szCs w:val="20"/>
        </w:rPr>
        <w:t>;5</w:t>
      </w:r>
      <w:proofErr w:type="gramEnd"/>
      <w:r w:rsidRPr="001664A5">
        <w:rPr>
          <w:rFonts w:ascii="Bell MT" w:hAnsi="Bell MT"/>
          <w:sz w:val="20"/>
          <w:szCs w:val="20"/>
        </w:rPr>
        <w:t>(9):86–99.</w:t>
      </w:r>
    </w:p>
    <w:p w14:paraId="521040A7"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Obasi</w:t>
      </w:r>
      <w:proofErr w:type="spellEnd"/>
      <w:r w:rsidRPr="001664A5">
        <w:rPr>
          <w:rFonts w:ascii="Bell MT" w:hAnsi="Bell MT"/>
          <w:sz w:val="20"/>
          <w:szCs w:val="20"/>
        </w:rPr>
        <w:t xml:space="preserve"> PN, </w:t>
      </w:r>
      <w:proofErr w:type="spellStart"/>
      <w:r w:rsidRPr="001664A5">
        <w:rPr>
          <w:rFonts w:ascii="Bell MT" w:hAnsi="Bell MT"/>
          <w:sz w:val="20"/>
          <w:szCs w:val="20"/>
        </w:rPr>
        <w:t>Akudinobi</w:t>
      </w:r>
      <w:proofErr w:type="spellEnd"/>
      <w:r w:rsidRPr="001664A5">
        <w:rPr>
          <w:rFonts w:ascii="Bell MT" w:hAnsi="Bell MT"/>
          <w:sz w:val="20"/>
          <w:szCs w:val="20"/>
        </w:rPr>
        <w:t xml:space="preserve"> BB. Potential health risk and levels of heavy metals in water resources of lead–zinc mining communities of </w:t>
      </w:r>
      <w:proofErr w:type="spellStart"/>
      <w:r w:rsidRPr="001664A5">
        <w:rPr>
          <w:rFonts w:ascii="Bell MT" w:hAnsi="Bell MT"/>
          <w:sz w:val="20"/>
          <w:szCs w:val="20"/>
        </w:rPr>
        <w:t>Abakaliki</w:t>
      </w:r>
      <w:proofErr w:type="spellEnd"/>
      <w:r w:rsidRPr="001664A5">
        <w:rPr>
          <w:rFonts w:ascii="Bell MT" w:hAnsi="Bell MT"/>
          <w:sz w:val="20"/>
          <w:szCs w:val="20"/>
        </w:rPr>
        <w:t xml:space="preserve">, southeast Nigeria. </w:t>
      </w:r>
      <w:proofErr w:type="spellStart"/>
      <w:r w:rsidRPr="001664A5">
        <w:rPr>
          <w:rFonts w:ascii="Bell MT" w:hAnsi="Bell MT"/>
          <w:sz w:val="20"/>
          <w:szCs w:val="20"/>
        </w:rPr>
        <w:t>Appl</w:t>
      </w:r>
      <w:proofErr w:type="spellEnd"/>
      <w:r w:rsidRPr="001664A5">
        <w:rPr>
          <w:rFonts w:ascii="Bell MT" w:hAnsi="Bell MT"/>
          <w:sz w:val="20"/>
          <w:szCs w:val="20"/>
        </w:rPr>
        <w:t xml:space="preserve"> Water Sci. 2020</w:t>
      </w:r>
      <w:proofErr w:type="gramStart"/>
      <w:r w:rsidRPr="001664A5">
        <w:rPr>
          <w:rFonts w:ascii="Bell MT" w:hAnsi="Bell MT"/>
          <w:sz w:val="20"/>
          <w:szCs w:val="20"/>
        </w:rPr>
        <w:t>;10</w:t>
      </w:r>
      <w:proofErr w:type="gramEnd"/>
      <w:r w:rsidRPr="001664A5">
        <w:rPr>
          <w:rFonts w:ascii="Bell MT" w:hAnsi="Bell MT"/>
          <w:sz w:val="20"/>
          <w:szCs w:val="20"/>
        </w:rPr>
        <w:t>(7):1–23.</w:t>
      </w:r>
    </w:p>
    <w:p w14:paraId="548D3B2E"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Adewumi</w:t>
      </w:r>
      <w:proofErr w:type="spellEnd"/>
      <w:r w:rsidRPr="001664A5">
        <w:rPr>
          <w:rFonts w:ascii="Bell MT" w:hAnsi="Bell MT"/>
          <w:sz w:val="20"/>
          <w:szCs w:val="20"/>
        </w:rPr>
        <w:t xml:space="preserve"> AJ, </w:t>
      </w:r>
      <w:proofErr w:type="spellStart"/>
      <w:r w:rsidRPr="001664A5">
        <w:rPr>
          <w:rFonts w:ascii="Bell MT" w:hAnsi="Bell MT"/>
          <w:sz w:val="20"/>
          <w:szCs w:val="20"/>
        </w:rPr>
        <w:t>Laniyan</w:t>
      </w:r>
      <w:proofErr w:type="spellEnd"/>
      <w:r w:rsidRPr="001664A5">
        <w:rPr>
          <w:rFonts w:ascii="Bell MT" w:hAnsi="Bell MT"/>
          <w:sz w:val="20"/>
          <w:szCs w:val="20"/>
        </w:rPr>
        <w:t xml:space="preserve"> TA. Contamination, ecological, and human health risks of heavy metals in water from a </w:t>
      </w:r>
      <w:proofErr w:type="spellStart"/>
      <w:r w:rsidRPr="001664A5">
        <w:rPr>
          <w:rFonts w:ascii="Bell MT" w:hAnsi="Bell MT"/>
          <w:sz w:val="20"/>
          <w:szCs w:val="20"/>
        </w:rPr>
        <w:t>Pb</w:t>
      </w:r>
      <w:proofErr w:type="spellEnd"/>
      <w:r w:rsidRPr="001664A5">
        <w:rPr>
          <w:rFonts w:ascii="Bell MT" w:hAnsi="Bell MT"/>
          <w:sz w:val="20"/>
          <w:szCs w:val="20"/>
        </w:rPr>
        <w:t>–Zn–F mining area, North Eastern Nigeria. J Water Health. 2023</w:t>
      </w:r>
      <w:proofErr w:type="gramStart"/>
      <w:r w:rsidRPr="001664A5">
        <w:rPr>
          <w:rFonts w:ascii="Bell MT" w:hAnsi="Bell MT"/>
          <w:sz w:val="20"/>
          <w:szCs w:val="20"/>
        </w:rPr>
        <w:t>;21</w:t>
      </w:r>
      <w:proofErr w:type="gramEnd"/>
      <w:r w:rsidRPr="001664A5">
        <w:rPr>
          <w:rFonts w:ascii="Bell MT" w:hAnsi="Bell MT"/>
          <w:sz w:val="20"/>
          <w:szCs w:val="20"/>
        </w:rPr>
        <w:t>(10):1470–88.</w:t>
      </w:r>
    </w:p>
    <w:p w14:paraId="49243EDC" w14:textId="77777777" w:rsidR="001664A5" w:rsidRPr="001664A5" w:rsidRDefault="001664A5" w:rsidP="001664A5">
      <w:pPr>
        <w:pStyle w:val="NormalWeb"/>
        <w:numPr>
          <w:ilvl w:val="0"/>
          <w:numId w:val="12"/>
        </w:numPr>
        <w:jc w:val="both"/>
        <w:rPr>
          <w:rFonts w:ascii="Bell MT" w:hAnsi="Bell MT"/>
          <w:sz w:val="20"/>
          <w:szCs w:val="20"/>
        </w:rPr>
      </w:pPr>
      <w:r w:rsidRPr="001664A5">
        <w:rPr>
          <w:rFonts w:ascii="Bell MT" w:hAnsi="Bell MT"/>
          <w:sz w:val="20"/>
          <w:szCs w:val="20"/>
        </w:rPr>
        <w:t xml:space="preserve">Bello SI, </w:t>
      </w:r>
      <w:proofErr w:type="spellStart"/>
      <w:r w:rsidRPr="001664A5">
        <w:rPr>
          <w:rFonts w:ascii="Bell MT" w:hAnsi="Bell MT"/>
          <w:sz w:val="20"/>
          <w:szCs w:val="20"/>
        </w:rPr>
        <w:t>Aminu</w:t>
      </w:r>
      <w:proofErr w:type="spellEnd"/>
      <w:r w:rsidRPr="001664A5">
        <w:rPr>
          <w:rFonts w:ascii="Bell MT" w:hAnsi="Bell MT"/>
          <w:sz w:val="20"/>
          <w:szCs w:val="20"/>
        </w:rPr>
        <w:t xml:space="preserve"> D, </w:t>
      </w:r>
      <w:proofErr w:type="spellStart"/>
      <w:r w:rsidRPr="001664A5">
        <w:rPr>
          <w:rFonts w:ascii="Bell MT" w:hAnsi="Bell MT"/>
          <w:sz w:val="20"/>
          <w:szCs w:val="20"/>
        </w:rPr>
        <w:t>Olawuyi</w:t>
      </w:r>
      <w:proofErr w:type="spellEnd"/>
      <w:r w:rsidRPr="001664A5">
        <w:rPr>
          <w:rFonts w:ascii="Bell MT" w:hAnsi="Bell MT"/>
          <w:sz w:val="20"/>
          <w:szCs w:val="20"/>
        </w:rPr>
        <w:t xml:space="preserve"> OJ, </w:t>
      </w:r>
      <w:proofErr w:type="spellStart"/>
      <w:r w:rsidRPr="001664A5">
        <w:rPr>
          <w:rFonts w:ascii="Bell MT" w:hAnsi="Bell MT"/>
          <w:sz w:val="20"/>
          <w:szCs w:val="20"/>
        </w:rPr>
        <w:t>Afolabi-Balogun</w:t>
      </w:r>
      <w:proofErr w:type="spellEnd"/>
      <w:r w:rsidRPr="001664A5">
        <w:rPr>
          <w:rFonts w:ascii="Bell MT" w:hAnsi="Bell MT"/>
          <w:sz w:val="20"/>
          <w:szCs w:val="20"/>
        </w:rPr>
        <w:t xml:space="preserve"> NB, </w:t>
      </w:r>
      <w:proofErr w:type="spellStart"/>
      <w:r w:rsidRPr="001664A5">
        <w:rPr>
          <w:rFonts w:ascii="Bell MT" w:hAnsi="Bell MT"/>
          <w:sz w:val="20"/>
          <w:szCs w:val="20"/>
        </w:rPr>
        <w:t>Lawal</w:t>
      </w:r>
      <w:proofErr w:type="spellEnd"/>
      <w:r w:rsidRPr="001664A5">
        <w:rPr>
          <w:rFonts w:ascii="Bell MT" w:hAnsi="Bell MT"/>
          <w:sz w:val="20"/>
          <w:szCs w:val="20"/>
        </w:rPr>
        <w:t xml:space="preserve"> AO, </w:t>
      </w:r>
      <w:proofErr w:type="spellStart"/>
      <w:r w:rsidRPr="001664A5">
        <w:rPr>
          <w:rFonts w:ascii="Bell MT" w:hAnsi="Bell MT"/>
          <w:sz w:val="20"/>
          <w:szCs w:val="20"/>
        </w:rPr>
        <w:t>Azeez</w:t>
      </w:r>
      <w:proofErr w:type="spellEnd"/>
      <w:r w:rsidRPr="001664A5">
        <w:rPr>
          <w:rFonts w:ascii="Bell MT" w:hAnsi="Bell MT"/>
          <w:sz w:val="20"/>
          <w:szCs w:val="20"/>
        </w:rPr>
        <w:t xml:space="preserve"> AH, et al. Antibiotic sensitivity of bacterial and fungal isolates from tomato (</w:t>
      </w:r>
      <w:proofErr w:type="spellStart"/>
      <w:r w:rsidRPr="001664A5">
        <w:rPr>
          <w:rFonts w:ascii="Bell MT" w:hAnsi="Bell MT"/>
          <w:sz w:val="20"/>
          <w:szCs w:val="20"/>
        </w:rPr>
        <w:t>Solanum</w:t>
      </w:r>
      <w:proofErr w:type="spellEnd"/>
      <w:r w:rsidRPr="001664A5">
        <w:rPr>
          <w:rFonts w:ascii="Bell MT" w:hAnsi="Bell MT"/>
          <w:sz w:val="20"/>
          <w:szCs w:val="20"/>
        </w:rPr>
        <w:t xml:space="preserve"> </w:t>
      </w:r>
      <w:proofErr w:type="spellStart"/>
      <w:r w:rsidRPr="001664A5">
        <w:rPr>
          <w:rFonts w:ascii="Bell MT" w:hAnsi="Bell MT"/>
          <w:sz w:val="20"/>
          <w:szCs w:val="20"/>
        </w:rPr>
        <w:t>lycopersicum</w:t>
      </w:r>
      <w:proofErr w:type="spellEnd"/>
      <w:r w:rsidRPr="001664A5">
        <w:rPr>
          <w:rFonts w:ascii="Bell MT" w:hAnsi="Bell MT"/>
          <w:sz w:val="20"/>
          <w:szCs w:val="20"/>
        </w:rPr>
        <w:t xml:space="preserve"> L.) fruit.</w:t>
      </w:r>
    </w:p>
    <w:p w14:paraId="0E8C4E06"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Ayenimo</w:t>
      </w:r>
      <w:proofErr w:type="spellEnd"/>
      <w:r w:rsidRPr="001664A5">
        <w:rPr>
          <w:rFonts w:ascii="Bell MT" w:hAnsi="Bell MT"/>
          <w:sz w:val="20"/>
          <w:szCs w:val="20"/>
        </w:rPr>
        <w:t xml:space="preserve"> J, Mamba B, </w:t>
      </w:r>
      <w:proofErr w:type="spellStart"/>
      <w:r w:rsidRPr="001664A5">
        <w:rPr>
          <w:rFonts w:ascii="Bell MT" w:hAnsi="Bell MT"/>
          <w:sz w:val="20"/>
          <w:szCs w:val="20"/>
        </w:rPr>
        <w:t>Yusuff</w:t>
      </w:r>
      <w:proofErr w:type="spellEnd"/>
      <w:r w:rsidRPr="001664A5">
        <w:rPr>
          <w:rFonts w:ascii="Bell MT" w:hAnsi="Bell MT"/>
          <w:sz w:val="20"/>
          <w:szCs w:val="20"/>
        </w:rPr>
        <w:t xml:space="preserve"> A, </w:t>
      </w:r>
      <w:proofErr w:type="spellStart"/>
      <w:r w:rsidRPr="001664A5">
        <w:rPr>
          <w:rFonts w:ascii="Bell MT" w:hAnsi="Bell MT"/>
          <w:sz w:val="20"/>
          <w:szCs w:val="20"/>
        </w:rPr>
        <w:t>Adekunle</w:t>
      </w:r>
      <w:proofErr w:type="spellEnd"/>
      <w:r w:rsidRPr="001664A5">
        <w:rPr>
          <w:rFonts w:ascii="Bell MT" w:hAnsi="Bell MT"/>
          <w:sz w:val="20"/>
          <w:szCs w:val="20"/>
        </w:rPr>
        <w:t xml:space="preserve"> A, </w:t>
      </w:r>
      <w:proofErr w:type="spellStart"/>
      <w:r w:rsidRPr="001664A5">
        <w:rPr>
          <w:rFonts w:ascii="Bell MT" w:hAnsi="Bell MT"/>
          <w:sz w:val="20"/>
          <w:szCs w:val="20"/>
        </w:rPr>
        <w:t>Odukudu</w:t>
      </w:r>
      <w:proofErr w:type="spellEnd"/>
      <w:r w:rsidRPr="001664A5">
        <w:rPr>
          <w:rFonts w:ascii="Bell MT" w:hAnsi="Bell MT"/>
          <w:sz w:val="20"/>
          <w:szCs w:val="20"/>
        </w:rPr>
        <w:t xml:space="preserve"> F. Safety evaluation of heavy metals exposure from consumer products. </w:t>
      </w:r>
      <w:proofErr w:type="spellStart"/>
      <w:r w:rsidRPr="001664A5">
        <w:rPr>
          <w:rFonts w:ascii="Bell MT" w:hAnsi="Bell MT"/>
          <w:sz w:val="20"/>
          <w:szCs w:val="20"/>
        </w:rPr>
        <w:t>Int</w:t>
      </w:r>
      <w:proofErr w:type="spellEnd"/>
      <w:r w:rsidRPr="001664A5">
        <w:rPr>
          <w:rFonts w:ascii="Bell MT" w:hAnsi="Bell MT"/>
          <w:sz w:val="20"/>
          <w:szCs w:val="20"/>
        </w:rPr>
        <w:t xml:space="preserve"> J </w:t>
      </w:r>
      <w:proofErr w:type="spellStart"/>
      <w:r w:rsidRPr="001664A5">
        <w:rPr>
          <w:rFonts w:ascii="Bell MT" w:hAnsi="Bell MT"/>
          <w:sz w:val="20"/>
          <w:szCs w:val="20"/>
        </w:rPr>
        <w:t>Consum</w:t>
      </w:r>
      <w:proofErr w:type="spellEnd"/>
      <w:r w:rsidRPr="001664A5">
        <w:rPr>
          <w:rFonts w:ascii="Bell MT" w:hAnsi="Bell MT"/>
          <w:sz w:val="20"/>
          <w:szCs w:val="20"/>
        </w:rPr>
        <w:t xml:space="preserve"> Stud. 2014</w:t>
      </w:r>
      <w:proofErr w:type="gramStart"/>
      <w:r w:rsidRPr="001664A5">
        <w:rPr>
          <w:rFonts w:ascii="Bell MT" w:hAnsi="Bell MT"/>
          <w:sz w:val="20"/>
          <w:szCs w:val="20"/>
        </w:rPr>
        <w:t>;38:25</w:t>
      </w:r>
      <w:proofErr w:type="gramEnd"/>
      <w:r w:rsidRPr="001664A5">
        <w:rPr>
          <w:rFonts w:ascii="Bell MT" w:hAnsi="Bell MT"/>
          <w:sz w:val="20"/>
          <w:szCs w:val="20"/>
        </w:rPr>
        <w:t xml:space="preserve">–34. </w:t>
      </w:r>
      <w:hyperlink r:id="rId25" w:tgtFrame="_new" w:history="1">
        <w:r w:rsidRPr="001664A5">
          <w:rPr>
            <w:rStyle w:val="Hyperlink"/>
            <w:rFonts w:ascii="Bell MT" w:eastAsiaTheme="majorEastAsia" w:hAnsi="Bell MT"/>
            <w:sz w:val="20"/>
            <w:szCs w:val="20"/>
          </w:rPr>
          <w:t>https://doi.org/10.1111/IJCS.12061</w:t>
        </w:r>
      </w:hyperlink>
    </w:p>
    <w:p w14:paraId="3799F653"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Kolo</w:t>
      </w:r>
      <w:proofErr w:type="spellEnd"/>
      <w:r w:rsidRPr="001664A5">
        <w:rPr>
          <w:rFonts w:ascii="Bell MT" w:hAnsi="Bell MT"/>
          <w:sz w:val="20"/>
          <w:szCs w:val="20"/>
        </w:rPr>
        <w:t xml:space="preserve"> M, Joseph S, </w:t>
      </w:r>
      <w:proofErr w:type="spellStart"/>
      <w:r w:rsidRPr="001664A5">
        <w:rPr>
          <w:rFonts w:ascii="Bell MT" w:hAnsi="Bell MT"/>
          <w:sz w:val="20"/>
          <w:szCs w:val="20"/>
        </w:rPr>
        <w:t>Olarinoye</w:t>
      </w:r>
      <w:proofErr w:type="spellEnd"/>
      <w:r w:rsidRPr="001664A5">
        <w:rPr>
          <w:rFonts w:ascii="Bell MT" w:hAnsi="Bell MT"/>
          <w:sz w:val="20"/>
          <w:szCs w:val="20"/>
        </w:rPr>
        <w:t xml:space="preserve"> O, </w:t>
      </w:r>
      <w:proofErr w:type="spellStart"/>
      <w:r w:rsidRPr="001664A5">
        <w:rPr>
          <w:rFonts w:ascii="Bell MT" w:hAnsi="Bell MT"/>
          <w:sz w:val="20"/>
          <w:szCs w:val="20"/>
        </w:rPr>
        <w:t>Oduh</w:t>
      </w:r>
      <w:proofErr w:type="spellEnd"/>
      <w:r w:rsidRPr="001664A5">
        <w:rPr>
          <w:rFonts w:ascii="Bell MT" w:hAnsi="Bell MT"/>
          <w:sz w:val="20"/>
          <w:szCs w:val="20"/>
        </w:rPr>
        <w:t xml:space="preserve"> I. Evaluation of radioactivity concentration of some selected mineral rocks from Mayo-</w:t>
      </w:r>
      <w:proofErr w:type="spellStart"/>
      <w:r w:rsidRPr="001664A5">
        <w:rPr>
          <w:rFonts w:ascii="Bell MT" w:hAnsi="Bell MT"/>
          <w:sz w:val="20"/>
          <w:szCs w:val="20"/>
        </w:rPr>
        <w:t>Belwa</w:t>
      </w:r>
      <w:proofErr w:type="spellEnd"/>
      <w:r w:rsidRPr="001664A5">
        <w:rPr>
          <w:rFonts w:ascii="Bell MT" w:hAnsi="Bell MT"/>
          <w:sz w:val="20"/>
          <w:szCs w:val="20"/>
        </w:rPr>
        <w:t xml:space="preserve"> Local Government Area of Adamawa State, Nigeria. </w:t>
      </w:r>
      <w:proofErr w:type="spellStart"/>
      <w:r w:rsidRPr="001664A5">
        <w:rPr>
          <w:rFonts w:ascii="Bell MT" w:hAnsi="Bell MT"/>
          <w:sz w:val="20"/>
          <w:szCs w:val="20"/>
        </w:rPr>
        <w:t>Dutse</w:t>
      </w:r>
      <w:proofErr w:type="spellEnd"/>
      <w:r w:rsidRPr="001664A5">
        <w:rPr>
          <w:rFonts w:ascii="Bell MT" w:hAnsi="Bell MT"/>
          <w:sz w:val="20"/>
          <w:szCs w:val="20"/>
        </w:rPr>
        <w:t xml:space="preserve"> J Pure </w:t>
      </w:r>
      <w:proofErr w:type="spellStart"/>
      <w:r w:rsidRPr="001664A5">
        <w:rPr>
          <w:rFonts w:ascii="Bell MT" w:hAnsi="Bell MT"/>
          <w:sz w:val="20"/>
          <w:szCs w:val="20"/>
        </w:rPr>
        <w:t>Appl</w:t>
      </w:r>
      <w:proofErr w:type="spellEnd"/>
      <w:r w:rsidRPr="001664A5">
        <w:rPr>
          <w:rFonts w:ascii="Bell MT" w:hAnsi="Bell MT"/>
          <w:sz w:val="20"/>
          <w:szCs w:val="20"/>
        </w:rPr>
        <w:t xml:space="preserve"> Sci.</w:t>
      </w:r>
    </w:p>
    <w:p w14:paraId="288BA632" w14:textId="77777777" w:rsidR="001664A5" w:rsidRPr="001664A5" w:rsidRDefault="001664A5" w:rsidP="001664A5">
      <w:pPr>
        <w:pStyle w:val="NormalWeb"/>
        <w:numPr>
          <w:ilvl w:val="0"/>
          <w:numId w:val="12"/>
        </w:numPr>
        <w:jc w:val="both"/>
        <w:rPr>
          <w:rFonts w:ascii="Bell MT" w:hAnsi="Bell MT"/>
          <w:sz w:val="20"/>
          <w:szCs w:val="20"/>
        </w:rPr>
      </w:pPr>
      <w:r w:rsidRPr="001664A5">
        <w:rPr>
          <w:rFonts w:ascii="Bell MT" w:hAnsi="Bell MT"/>
          <w:sz w:val="20"/>
          <w:szCs w:val="20"/>
        </w:rPr>
        <w:t xml:space="preserve">Ezekiel OA, Mohammed SC, Stephen U. Assessment of heavy metals contamination of soil and water around abandoned </w:t>
      </w:r>
      <w:proofErr w:type="spellStart"/>
      <w:r w:rsidRPr="001664A5">
        <w:rPr>
          <w:rFonts w:ascii="Bell MT" w:hAnsi="Bell MT"/>
          <w:sz w:val="20"/>
          <w:szCs w:val="20"/>
        </w:rPr>
        <w:t>Pb</w:t>
      </w:r>
      <w:proofErr w:type="spellEnd"/>
      <w:r w:rsidRPr="001664A5">
        <w:rPr>
          <w:rFonts w:ascii="Bell MT" w:hAnsi="Bell MT"/>
          <w:sz w:val="20"/>
          <w:szCs w:val="20"/>
        </w:rPr>
        <w:t xml:space="preserve">-Zn mines in </w:t>
      </w:r>
      <w:proofErr w:type="spellStart"/>
      <w:r w:rsidRPr="001664A5">
        <w:rPr>
          <w:rFonts w:ascii="Bell MT" w:hAnsi="Bell MT"/>
          <w:sz w:val="20"/>
          <w:szCs w:val="20"/>
        </w:rPr>
        <w:t>Yelu</w:t>
      </w:r>
      <w:proofErr w:type="spellEnd"/>
      <w:r w:rsidRPr="001664A5">
        <w:rPr>
          <w:rFonts w:ascii="Bell MT" w:hAnsi="Bell MT"/>
          <w:sz w:val="20"/>
          <w:szCs w:val="20"/>
        </w:rPr>
        <w:t xml:space="preserve">, </w:t>
      </w:r>
      <w:proofErr w:type="spellStart"/>
      <w:r w:rsidRPr="001664A5">
        <w:rPr>
          <w:rFonts w:ascii="Bell MT" w:hAnsi="Bell MT"/>
          <w:sz w:val="20"/>
          <w:szCs w:val="20"/>
        </w:rPr>
        <w:t>Alkaleri</w:t>
      </w:r>
      <w:proofErr w:type="spellEnd"/>
      <w:r w:rsidRPr="001664A5">
        <w:rPr>
          <w:rFonts w:ascii="Bell MT" w:hAnsi="Bell MT"/>
          <w:sz w:val="20"/>
          <w:szCs w:val="20"/>
        </w:rPr>
        <w:t xml:space="preserve"> Local Government Area of </w:t>
      </w:r>
      <w:proofErr w:type="spellStart"/>
      <w:r w:rsidRPr="001664A5">
        <w:rPr>
          <w:rFonts w:ascii="Bell MT" w:hAnsi="Bell MT"/>
          <w:sz w:val="20"/>
          <w:szCs w:val="20"/>
        </w:rPr>
        <w:t>Bauchi</w:t>
      </w:r>
      <w:proofErr w:type="spellEnd"/>
      <w:r w:rsidRPr="001664A5">
        <w:rPr>
          <w:rFonts w:ascii="Bell MT" w:hAnsi="Bell MT"/>
          <w:sz w:val="20"/>
          <w:szCs w:val="20"/>
        </w:rPr>
        <w:t xml:space="preserve"> State, Nigeria. </w:t>
      </w:r>
      <w:proofErr w:type="spellStart"/>
      <w:r w:rsidRPr="001664A5">
        <w:rPr>
          <w:rFonts w:ascii="Bell MT" w:hAnsi="Bell MT"/>
          <w:sz w:val="20"/>
          <w:szCs w:val="20"/>
        </w:rPr>
        <w:t>Int</w:t>
      </w:r>
      <w:proofErr w:type="spellEnd"/>
      <w:r w:rsidRPr="001664A5">
        <w:rPr>
          <w:rFonts w:ascii="Bell MT" w:hAnsi="Bell MT"/>
          <w:sz w:val="20"/>
          <w:szCs w:val="20"/>
        </w:rPr>
        <w:t xml:space="preserve"> Res J Public Environ Health. 2017</w:t>
      </w:r>
      <w:proofErr w:type="gramStart"/>
      <w:r w:rsidRPr="001664A5">
        <w:rPr>
          <w:rFonts w:ascii="Bell MT" w:hAnsi="Bell MT"/>
          <w:sz w:val="20"/>
          <w:szCs w:val="20"/>
        </w:rPr>
        <w:t>;4</w:t>
      </w:r>
      <w:proofErr w:type="gramEnd"/>
      <w:r w:rsidRPr="001664A5">
        <w:rPr>
          <w:rFonts w:ascii="Bell MT" w:hAnsi="Bell MT"/>
          <w:sz w:val="20"/>
          <w:szCs w:val="20"/>
        </w:rPr>
        <w:t>(5):72–7.</w:t>
      </w:r>
    </w:p>
    <w:p w14:paraId="1073900D" w14:textId="77777777" w:rsidR="001664A5" w:rsidRPr="001664A5" w:rsidRDefault="001664A5" w:rsidP="001664A5">
      <w:pPr>
        <w:pStyle w:val="NormalWeb"/>
        <w:numPr>
          <w:ilvl w:val="0"/>
          <w:numId w:val="12"/>
        </w:numPr>
        <w:jc w:val="both"/>
        <w:rPr>
          <w:rFonts w:ascii="Bell MT" w:hAnsi="Bell MT"/>
          <w:sz w:val="20"/>
          <w:szCs w:val="20"/>
        </w:rPr>
      </w:pPr>
      <w:r w:rsidRPr="001664A5">
        <w:rPr>
          <w:rFonts w:ascii="Bell MT" w:hAnsi="Bell MT"/>
          <w:sz w:val="20"/>
          <w:szCs w:val="20"/>
        </w:rPr>
        <w:t xml:space="preserve">Baba Y, Watanabe M, Yoshida N, Baba H. </w:t>
      </w:r>
      <w:proofErr w:type="spellStart"/>
      <w:r w:rsidRPr="001664A5">
        <w:rPr>
          <w:rFonts w:ascii="Bell MT" w:hAnsi="Bell MT"/>
          <w:sz w:val="20"/>
          <w:szCs w:val="20"/>
        </w:rPr>
        <w:t>Neoadjuvant</w:t>
      </w:r>
      <w:proofErr w:type="spellEnd"/>
      <w:r w:rsidRPr="001664A5">
        <w:rPr>
          <w:rFonts w:ascii="Bell MT" w:hAnsi="Bell MT"/>
          <w:sz w:val="20"/>
          <w:szCs w:val="20"/>
        </w:rPr>
        <w:t xml:space="preserve"> treatment for esophageal squamous cell carcinoma. World J </w:t>
      </w:r>
      <w:proofErr w:type="spellStart"/>
      <w:r w:rsidRPr="001664A5">
        <w:rPr>
          <w:rFonts w:ascii="Bell MT" w:hAnsi="Bell MT"/>
          <w:sz w:val="20"/>
          <w:szCs w:val="20"/>
        </w:rPr>
        <w:t>Gastrointest</w:t>
      </w:r>
      <w:proofErr w:type="spellEnd"/>
      <w:r w:rsidRPr="001664A5">
        <w:rPr>
          <w:rFonts w:ascii="Bell MT" w:hAnsi="Bell MT"/>
          <w:sz w:val="20"/>
          <w:szCs w:val="20"/>
        </w:rPr>
        <w:t xml:space="preserve"> </w:t>
      </w:r>
      <w:proofErr w:type="spellStart"/>
      <w:r w:rsidRPr="001664A5">
        <w:rPr>
          <w:rFonts w:ascii="Bell MT" w:hAnsi="Bell MT"/>
          <w:sz w:val="20"/>
          <w:szCs w:val="20"/>
        </w:rPr>
        <w:t>Oncol</w:t>
      </w:r>
      <w:proofErr w:type="spellEnd"/>
      <w:r w:rsidRPr="001664A5">
        <w:rPr>
          <w:rFonts w:ascii="Bell MT" w:hAnsi="Bell MT"/>
          <w:sz w:val="20"/>
          <w:szCs w:val="20"/>
        </w:rPr>
        <w:t>. 2014</w:t>
      </w:r>
      <w:proofErr w:type="gramStart"/>
      <w:r w:rsidRPr="001664A5">
        <w:rPr>
          <w:rFonts w:ascii="Bell MT" w:hAnsi="Bell MT"/>
          <w:sz w:val="20"/>
          <w:szCs w:val="20"/>
        </w:rPr>
        <w:t>;6</w:t>
      </w:r>
      <w:proofErr w:type="gramEnd"/>
      <w:r w:rsidRPr="001664A5">
        <w:rPr>
          <w:rFonts w:ascii="Bell MT" w:hAnsi="Bell MT"/>
          <w:sz w:val="20"/>
          <w:szCs w:val="20"/>
        </w:rPr>
        <w:t>(5):121.</w:t>
      </w:r>
    </w:p>
    <w:p w14:paraId="3C6A0BEE" w14:textId="77777777" w:rsidR="001664A5" w:rsidRPr="001664A5" w:rsidRDefault="001664A5" w:rsidP="001664A5">
      <w:pPr>
        <w:pStyle w:val="NormalWeb"/>
        <w:numPr>
          <w:ilvl w:val="0"/>
          <w:numId w:val="12"/>
        </w:numPr>
        <w:jc w:val="both"/>
        <w:rPr>
          <w:rFonts w:ascii="Bell MT" w:hAnsi="Bell MT"/>
          <w:sz w:val="20"/>
          <w:szCs w:val="20"/>
        </w:rPr>
      </w:pPr>
      <w:r w:rsidRPr="001664A5">
        <w:rPr>
          <w:rFonts w:ascii="Bell MT" w:hAnsi="Bell MT"/>
          <w:sz w:val="20"/>
          <w:szCs w:val="20"/>
        </w:rPr>
        <w:t xml:space="preserve">Usman SI, </w:t>
      </w:r>
      <w:proofErr w:type="spellStart"/>
      <w:r w:rsidRPr="001664A5">
        <w:rPr>
          <w:rFonts w:ascii="Bell MT" w:hAnsi="Bell MT"/>
          <w:sz w:val="20"/>
          <w:szCs w:val="20"/>
        </w:rPr>
        <w:t>Gambo</w:t>
      </w:r>
      <w:proofErr w:type="spellEnd"/>
      <w:r w:rsidRPr="001664A5">
        <w:rPr>
          <w:rFonts w:ascii="Bell MT" w:hAnsi="Bell MT"/>
          <w:sz w:val="20"/>
          <w:szCs w:val="20"/>
        </w:rPr>
        <w:t xml:space="preserve"> M, Dimas MM. Human health risk assessment of heavy metals in mining areas of </w:t>
      </w:r>
      <w:proofErr w:type="spellStart"/>
      <w:r w:rsidRPr="001664A5">
        <w:rPr>
          <w:rFonts w:ascii="Bell MT" w:hAnsi="Bell MT"/>
          <w:sz w:val="20"/>
          <w:szCs w:val="20"/>
        </w:rPr>
        <w:t>Taraba</w:t>
      </w:r>
      <w:proofErr w:type="spellEnd"/>
      <w:r w:rsidRPr="001664A5">
        <w:rPr>
          <w:rFonts w:ascii="Bell MT" w:hAnsi="Bell MT"/>
          <w:sz w:val="20"/>
          <w:szCs w:val="20"/>
        </w:rPr>
        <w:t xml:space="preserve"> State. Niger J Basic </w:t>
      </w:r>
      <w:proofErr w:type="spellStart"/>
      <w:r w:rsidRPr="001664A5">
        <w:rPr>
          <w:rFonts w:ascii="Bell MT" w:hAnsi="Bell MT"/>
          <w:sz w:val="20"/>
          <w:szCs w:val="20"/>
        </w:rPr>
        <w:t>Appl</w:t>
      </w:r>
      <w:proofErr w:type="spellEnd"/>
      <w:r w:rsidRPr="001664A5">
        <w:rPr>
          <w:rFonts w:ascii="Bell MT" w:hAnsi="Bell MT"/>
          <w:sz w:val="20"/>
          <w:szCs w:val="20"/>
        </w:rPr>
        <w:t xml:space="preserve"> Sci. 2022</w:t>
      </w:r>
      <w:proofErr w:type="gramStart"/>
      <w:r w:rsidRPr="001664A5">
        <w:rPr>
          <w:rFonts w:ascii="Bell MT" w:hAnsi="Bell MT"/>
          <w:sz w:val="20"/>
          <w:szCs w:val="20"/>
        </w:rPr>
        <w:t>;30</w:t>
      </w:r>
      <w:proofErr w:type="gramEnd"/>
      <w:r w:rsidRPr="001664A5">
        <w:rPr>
          <w:rFonts w:ascii="Bell MT" w:hAnsi="Bell MT"/>
          <w:sz w:val="20"/>
          <w:szCs w:val="20"/>
        </w:rPr>
        <w:t>(1):89–97.</w:t>
      </w:r>
    </w:p>
    <w:p w14:paraId="4B586EB2"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Popoola</w:t>
      </w:r>
      <w:proofErr w:type="spellEnd"/>
      <w:r w:rsidRPr="001664A5">
        <w:rPr>
          <w:rFonts w:ascii="Bell MT" w:hAnsi="Bell MT"/>
          <w:sz w:val="20"/>
          <w:szCs w:val="20"/>
        </w:rPr>
        <w:t xml:space="preserve"> O, </w:t>
      </w:r>
      <w:proofErr w:type="spellStart"/>
      <w:r w:rsidRPr="001664A5">
        <w:rPr>
          <w:rFonts w:ascii="Bell MT" w:hAnsi="Bell MT"/>
          <w:sz w:val="20"/>
          <w:szCs w:val="20"/>
        </w:rPr>
        <w:t>Kehinde</w:t>
      </w:r>
      <w:proofErr w:type="spellEnd"/>
      <w:r w:rsidRPr="001664A5">
        <w:rPr>
          <w:rFonts w:ascii="Bell MT" w:hAnsi="Bell MT"/>
          <w:sz w:val="20"/>
          <w:szCs w:val="20"/>
        </w:rPr>
        <w:t xml:space="preserve"> A, </w:t>
      </w:r>
      <w:proofErr w:type="spellStart"/>
      <w:r w:rsidRPr="001664A5">
        <w:rPr>
          <w:rFonts w:ascii="Bell MT" w:hAnsi="Bell MT"/>
          <w:sz w:val="20"/>
          <w:szCs w:val="20"/>
        </w:rPr>
        <w:t>Ogunleye</w:t>
      </w:r>
      <w:proofErr w:type="spellEnd"/>
      <w:r w:rsidRPr="001664A5">
        <w:rPr>
          <w:rFonts w:ascii="Bell MT" w:hAnsi="Bell MT"/>
          <w:sz w:val="20"/>
          <w:szCs w:val="20"/>
        </w:rPr>
        <w:t xml:space="preserve"> V, </w:t>
      </w:r>
      <w:proofErr w:type="spellStart"/>
      <w:r w:rsidRPr="001664A5">
        <w:rPr>
          <w:rFonts w:ascii="Bell MT" w:hAnsi="Bell MT"/>
          <w:sz w:val="20"/>
          <w:szCs w:val="20"/>
        </w:rPr>
        <w:t>Adewusi</w:t>
      </w:r>
      <w:proofErr w:type="spellEnd"/>
      <w:r w:rsidRPr="001664A5">
        <w:rPr>
          <w:rFonts w:ascii="Bell MT" w:hAnsi="Bell MT"/>
          <w:sz w:val="20"/>
          <w:szCs w:val="20"/>
        </w:rPr>
        <w:t xml:space="preserve"> OJ, Toy T, </w:t>
      </w:r>
      <w:proofErr w:type="spellStart"/>
      <w:r w:rsidRPr="001664A5">
        <w:rPr>
          <w:rFonts w:ascii="Bell MT" w:hAnsi="Bell MT"/>
          <w:sz w:val="20"/>
          <w:szCs w:val="20"/>
        </w:rPr>
        <w:t>Mogeni</w:t>
      </w:r>
      <w:proofErr w:type="spellEnd"/>
      <w:r w:rsidRPr="001664A5">
        <w:rPr>
          <w:rFonts w:ascii="Bell MT" w:hAnsi="Bell MT"/>
          <w:sz w:val="20"/>
          <w:szCs w:val="20"/>
        </w:rPr>
        <w:t xml:space="preserve"> OD, et al. Bacteremia among febrile patients attending selected healthcare facilities in Ibadan, Nigeria. </w:t>
      </w:r>
      <w:proofErr w:type="spellStart"/>
      <w:r w:rsidRPr="001664A5">
        <w:rPr>
          <w:rFonts w:ascii="Bell MT" w:hAnsi="Bell MT"/>
          <w:sz w:val="20"/>
          <w:szCs w:val="20"/>
        </w:rPr>
        <w:t>Clin</w:t>
      </w:r>
      <w:proofErr w:type="spellEnd"/>
      <w:r w:rsidRPr="001664A5">
        <w:rPr>
          <w:rFonts w:ascii="Bell MT" w:hAnsi="Bell MT"/>
          <w:sz w:val="20"/>
          <w:szCs w:val="20"/>
        </w:rPr>
        <w:t xml:space="preserve"> Infect Dis. 2019</w:t>
      </w:r>
      <w:proofErr w:type="gramStart"/>
      <w:r w:rsidRPr="001664A5">
        <w:rPr>
          <w:rFonts w:ascii="Bell MT" w:hAnsi="Bell MT"/>
          <w:sz w:val="20"/>
          <w:szCs w:val="20"/>
        </w:rPr>
        <w:t>;69</w:t>
      </w:r>
      <w:proofErr w:type="gramEnd"/>
      <w:r w:rsidRPr="001664A5">
        <w:rPr>
          <w:rFonts w:ascii="Bell MT" w:hAnsi="Bell MT"/>
          <w:sz w:val="20"/>
          <w:szCs w:val="20"/>
        </w:rPr>
        <w:t>(</w:t>
      </w:r>
      <w:proofErr w:type="spellStart"/>
      <w:r w:rsidRPr="001664A5">
        <w:rPr>
          <w:rFonts w:ascii="Bell MT" w:hAnsi="Bell MT"/>
          <w:sz w:val="20"/>
          <w:szCs w:val="20"/>
        </w:rPr>
        <w:t>Suppl</w:t>
      </w:r>
      <w:proofErr w:type="spellEnd"/>
      <w:r w:rsidRPr="001664A5">
        <w:rPr>
          <w:rFonts w:ascii="Bell MT" w:hAnsi="Bell MT"/>
          <w:sz w:val="20"/>
          <w:szCs w:val="20"/>
        </w:rPr>
        <w:t xml:space="preserve"> 6):S466–73.</w:t>
      </w:r>
    </w:p>
    <w:p w14:paraId="1A9B7636"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Verla</w:t>
      </w:r>
      <w:proofErr w:type="spellEnd"/>
      <w:r w:rsidRPr="001664A5">
        <w:rPr>
          <w:rFonts w:ascii="Bell MT" w:hAnsi="Bell MT"/>
          <w:sz w:val="20"/>
          <w:szCs w:val="20"/>
        </w:rPr>
        <w:t xml:space="preserve"> A, </w:t>
      </w:r>
      <w:proofErr w:type="spellStart"/>
      <w:r w:rsidRPr="001664A5">
        <w:rPr>
          <w:rFonts w:ascii="Bell MT" w:hAnsi="Bell MT"/>
          <w:sz w:val="20"/>
          <w:szCs w:val="20"/>
        </w:rPr>
        <w:t>NgoziVerla</w:t>
      </w:r>
      <w:proofErr w:type="spellEnd"/>
      <w:r w:rsidRPr="001664A5">
        <w:rPr>
          <w:rFonts w:ascii="Bell MT" w:hAnsi="Bell MT"/>
          <w:sz w:val="20"/>
          <w:szCs w:val="20"/>
        </w:rPr>
        <w:t xml:space="preserve"> E, </w:t>
      </w:r>
      <w:proofErr w:type="spellStart"/>
      <w:r w:rsidRPr="001664A5">
        <w:rPr>
          <w:rFonts w:ascii="Bell MT" w:hAnsi="Bell MT"/>
          <w:sz w:val="20"/>
          <w:szCs w:val="20"/>
        </w:rPr>
        <w:t>MedoAjero</w:t>
      </w:r>
      <w:proofErr w:type="spellEnd"/>
      <w:r w:rsidRPr="001664A5">
        <w:rPr>
          <w:rFonts w:ascii="Bell MT" w:hAnsi="Bell MT"/>
          <w:sz w:val="20"/>
          <w:szCs w:val="20"/>
        </w:rPr>
        <w:t xml:space="preserve"> C, </w:t>
      </w:r>
      <w:proofErr w:type="spellStart"/>
      <w:r w:rsidRPr="001664A5">
        <w:rPr>
          <w:rFonts w:ascii="Bell MT" w:hAnsi="Bell MT"/>
          <w:sz w:val="20"/>
          <w:szCs w:val="20"/>
        </w:rPr>
        <w:t>ChiomaLele</w:t>
      </w:r>
      <w:proofErr w:type="spellEnd"/>
      <w:r w:rsidRPr="001664A5">
        <w:rPr>
          <w:rFonts w:ascii="Bell MT" w:hAnsi="Bell MT"/>
          <w:sz w:val="20"/>
          <w:szCs w:val="20"/>
        </w:rPr>
        <w:t xml:space="preserve"> K, </w:t>
      </w:r>
      <w:proofErr w:type="spellStart"/>
      <w:r w:rsidRPr="001664A5">
        <w:rPr>
          <w:rFonts w:ascii="Bell MT" w:hAnsi="Bell MT"/>
          <w:sz w:val="20"/>
          <w:szCs w:val="20"/>
        </w:rPr>
        <w:t>Stellamarris</w:t>
      </w:r>
      <w:proofErr w:type="spellEnd"/>
      <w:r w:rsidRPr="001664A5">
        <w:rPr>
          <w:rFonts w:ascii="Bell MT" w:hAnsi="Bell MT"/>
          <w:sz w:val="20"/>
          <w:szCs w:val="20"/>
        </w:rPr>
        <w:t xml:space="preserve"> N, </w:t>
      </w:r>
      <w:proofErr w:type="spellStart"/>
      <w:r w:rsidRPr="001664A5">
        <w:rPr>
          <w:rFonts w:ascii="Bell MT" w:hAnsi="Bell MT"/>
          <w:sz w:val="20"/>
          <w:szCs w:val="20"/>
        </w:rPr>
        <w:t>Enyoh</w:t>
      </w:r>
      <w:proofErr w:type="spellEnd"/>
      <w:r w:rsidRPr="001664A5">
        <w:rPr>
          <w:rFonts w:ascii="Bell MT" w:hAnsi="Bell MT"/>
          <w:sz w:val="20"/>
          <w:szCs w:val="20"/>
        </w:rPr>
        <w:t xml:space="preserve"> C. </w:t>
      </w:r>
      <w:proofErr w:type="spellStart"/>
      <w:r w:rsidRPr="001664A5">
        <w:rPr>
          <w:rFonts w:ascii="Bell MT" w:hAnsi="Bell MT"/>
          <w:sz w:val="20"/>
          <w:szCs w:val="20"/>
        </w:rPr>
        <w:t>Biomonitoring</w:t>
      </w:r>
      <w:proofErr w:type="spellEnd"/>
      <w:r w:rsidRPr="001664A5">
        <w:rPr>
          <w:rFonts w:ascii="Bell MT" w:hAnsi="Bell MT"/>
          <w:sz w:val="20"/>
          <w:szCs w:val="20"/>
        </w:rPr>
        <w:t xml:space="preserve"> of heavy metals in blood and urine of African children.</w:t>
      </w:r>
    </w:p>
    <w:p w14:paraId="5912BD66"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Ohiagu</w:t>
      </w:r>
      <w:proofErr w:type="spellEnd"/>
      <w:r w:rsidRPr="001664A5">
        <w:rPr>
          <w:rFonts w:ascii="Bell MT" w:hAnsi="Bell MT"/>
          <w:sz w:val="20"/>
          <w:szCs w:val="20"/>
        </w:rPr>
        <w:t xml:space="preserve"> FO, </w:t>
      </w:r>
      <w:proofErr w:type="spellStart"/>
      <w:r w:rsidRPr="001664A5">
        <w:rPr>
          <w:rFonts w:ascii="Bell MT" w:hAnsi="Bell MT"/>
          <w:sz w:val="20"/>
          <w:szCs w:val="20"/>
        </w:rPr>
        <w:t>Lele</w:t>
      </w:r>
      <w:proofErr w:type="spellEnd"/>
      <w:r w:rsidRPr="001664A5">
        <w:rPr>
          <w:rFonts w:ascii="Bell MT" w:hAnsi="Bell MT"/>
          <w:sz w:val="20"/>
          <w:szCs w:val="20"/>
        </w:rPr>
        <w:t xml:space="preserve"> KC, </w:t>
      </w:r>
      <w:proofErr w:type="spellStart"/>
      <w:r w:rsidRPr="001664A5">
        <w:rPr>
          <w:rFonts w:ascii="Bell MT" w:hAnsi="Bell MT"/>
          <w:sz w:val="20"/>
          <w:szCs w:val="20"/>
        </w:rPr>
        <w:t>Chikezie</w:t>
      </w:r>
      <w:proofErr w:type="spellEnd"/>
      <w:r w:rsidRPr="001664A5">
        <w:rPr>
          <w:rFonts w:ascii="Bell MT" w:hAnsi="Bell MT"/>
          <w:sz w:val="20"/>
          <w:szCs w:val="20"/>
        </w:rPr>
        <w:t xml:space="preserve"> PC, </w:t>
      </w:r>
      <w:proofErr w:type="spellStart"/>
      <w:r w:rsidRPr="001664A5">
        <w:rPr>
          <w:rFonts w:ascii="Bell MT" w:hAnsi="Bell MT"/>
          <w:sz w:val="20"/>
          <w:szCs w:val="20"/>
        </w:rPr>
        <w:t>Verla</w:t>
      </w:r>
      <w:proofErr w:type="spellEnd"/>
      <w:r w:rsidRPr="001664A5">
        <w:rPr>
          <w:rFonts w:ascii="Bell MT" w:hAnsi="Bell MT"/>
          <w:sz w:val="20"/>
          <w:szCs w:val="20"/>
        </w:rPr>
        <w:t xml:space="preserve"> AW, </w:t>
      </w:r>
      <w:proofErr w:type="spellStart"/>
      <w:r w:rsidRPr="001664A5">
        <w:rPr>
          <w:rFonts w:ascii="Bell MT" w:hAnsi="Bell MT"/>
          <w:sz w:val="20"/>
          <w:szCs w:val="20"/>
        </w:rPr>
        <w:t>Enyoh</w:t>
      </w:r>
      <w:proofErr w:type="spellEnd"/>
      <w:r w:rsidRPr="001664A5">
        <w:rPr>
          <w:rFonts w:ascii="Bell MT" w:hAnsi="Bell MT"/>
          <w:sz w:val="20"/>
          <w:szCs w:val="20"/>
        </w:rPr>
        <w:t xml:space="preserve"> CE. Pollution profile and ecological risk assessment of heavy metals from dumpsites in </w:t>
      </w:r>
      <w:proofErr w:type="spellStart"/>
      <w:r w:rsidRPr="001664A5">
        <w:rPr>
          <w:rFonts w:ascii="Bell MT" w:hAnsi="Bell MT"/>
          <w:sz w:val="20"/>
          <w:szCs w:val="20"/>
        </w:rPr>
        <w:t>Onne</w:t>
      </w:r>
      <w:proofErr w:type="spellEnd"/>
      <w:r w:rsidRPr="001664A5">
        <w:rPr>
          <w:rFonts w:ascii="Bell MT" w:hAnsi="Bell MT"/>
          <w:sz w:val="20"/>
          <w:szCs w:val="20"/>
        </w:rPr>
        <w:t xml:space="preserve">, Rivers State, Nigeria. </w:t>
      </w:r>
      <w:proofErr w:type="spellStart"/>
      <w:r w:rsidRPr="001664A5">
        <w:rPr>
          <w:rFonts w:ascii="Bell MT" w:hAnsi="Bell MT"/>
          <w:sz w:val="20"/>
          <w:szCs w:val="20"/>
        </w:rPr>
        <w:t>Chem</w:t>
      </w:r>
      <w:proofErr w:type="spellEnd"/>
      <w:r w:rsidRPr="001664A5">
        <w:rPr>
          <w:rFonts w:ascii="Bell MT" w:hAnsi="Bell MT"/>
          <w:sz w:val="20"/>
          <w:szCs w:val="20"/>
        </w:rPr>
        <w:t xml:space="preserve"> Afr. 2021</w:t>
      </w:r>
      <w:proofErr w:type="gramStart"/>
      <w:r w:rsidRPr="001664A5">
        <w:rPr>
          <w:rFonts w:ascii="Bell MT" w:hAnsi="Bell MT"/>
          <w:sz w:val="20"/>
          <w:szCs w:val="20"/>
        </w:rPr>
        <w:t>;4</w:t>
      </w:r>
      <w:proofErr w:type="gramEnd"/>
      <w:r w:rsidRPr="001664A5">
        <w:rPr>
          <w:rFonts w:ascii="Bell MT" w:hAnsi="Bell MT"/>
          <w:sz w:val="20"/>
          <w:szCs w:val="20"/>
        </w:rPr>
        <w:t>(1):207–16.</w:t>
      </w:r>
    </w:p>
    <w:p w14:paraId="3EF8CC58"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Bortey</w:t>
      </w:r>
      <w:proofErr w:type="spellEnd"/>
      <w:r w:rsidRPr="001664A5">
        <w:rPr>
          <w:rFonts w:ascii="Bell MT" w:hAnsi="Bell MT"/>
          <w:sz w:val="20"/>
          <w:szCs w:val="20"/>
        </w:rPr>
        <w:t xml:space="preserve">-Sam N, Nakayama SMM, </w:t>
      </w:r>
      <w:proofErr w:type="spellStart"/>
      <w:r w:rsidRPr="001664A5">
        <w:rPr>
          <w:rFonts w:ascii="Bell MT" w:hAnsi="Bell MT"/>
          <w:sz w:val="20"/>
          <w:szCs w:val="20"/>
        </w:rPr>
        <w:t>Ikenaka</w:t>
      </w:r>
      <w:proofErr w:type="spellEnd"/>
      <w:r w:rsidRPr="001664A5">
        <w:rPr>
          <w:rFonts w:ascii="Bell MT" w:hAnsi="Bell MT"/>
          <w:sz w:val="20"/>
          <w:szCs w:val="20"/>
        </w:rPr>
        <w:t xml:space="preserve"> Y. Assessment of heavy metal pollution and health risk in urban soils around a gold mine in Ghana. Environ </w:t>
      </w:r>
      <w:proofErr w:type="spellStart"/>
      <w:r w:rsidRPr="001664A5">
        <w:rPr>
          <w:rFonts w:ascii="Bell MT" w:hAnsi="Bell MT"/>
          <w:sz w:val="20"/>
          <w:szCs w:val="20"/>
        </w:rPr>
        <w:t>Monit</w:t>
      </w:r>
      <w:proofErr w:type="spellEnd"/>
      <w:r w:rsidRPr="001664A5">
        <w:rPr>
          <w:rFonts w:ascii="Bell MT" w:hAnsi="Bell MT"/>
          <w:sz w:val="20"/>
          <w:szCs w:val="20"/>
        </w:rPr>
        <w:t xml:space="preserve"> Assess. 2015</w:t>
      </w:r>
      <w:proofErr w:type="gramStart"/>
      <w:r w:rsidRPr="001664A5">
        <w:rPr>
          <w:rFonts w:ascii="Bell MT" w:hAnsi="Bell MT"/>
          <w:sz w:val="20"/>
          <w:szCs w:val="20"/>
        </w:rPr>
        <w:t>;187</w:t>
      </w:r>
      <w:proofErr w:type="gramEnd"/>
      <w:r w:rsidRPr="001664A5">
        <w:rPr>
          <w:rFonts w:ascii="Bell MT" w:hAnsi="Bell MT"/>
          <w:sz w:val="20"/>
          <w:szCs w:val="20"/>
        </w:rPr>
        <w:t>(1):1–11.</w:t>
      </w:r>
    </w:p>
    <w:p w14:paraId="69C42116"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Awofolu</w:t>
      </w:r>
      <w:proofErr w:type="spellEnd"/>
      <w:r w:rsidRPr="001664A5">
        <w:rPr>
          <w:rFonts w:ascii="Bell MT" w:hAnsi="Bell MT"/>
          <w:sz w:val="20"/>
          <w:szCs w:val="20"/>
        </w:rPr>
        <w:t xml:space="preserve"> O. A survey of trace metals in vegetation, soil and lower animal along some selected major roads in metropolitan city of Lagos. Environ </w:t>
      </w:r>
      <w:proofErr w:type="spellStart"/>
      <w:r w:rsidRPr="001664A5">
        <w:rPr>
          <w:rFonts w:ascii="Bell MT" w:hAnsi="Bell MT"/>
          <w:sz w:val="20"/>
          <w:szCs w:val="20"/>
        </w:rPr>
        <w:t>Monit</w:t>
      </w:r>
      <w:proofErr w:type="spellEnd"/>
      <w:r w:rsidRPr="001664A5">
        <w:rPr>
          <w:rFonts w:ascii="Bell MT" w:hAnsi="Bell MT"/>
          <w:sz w:val="20"/>
          <w:szCs w:val="20"/>
        </w:rPr>
        <w:t xml:space="preserve"> Assess. 2005</w:t>
      </w:r>
      <w:proofErr w:type="gramStart"/>
      <w:r w:rsidRPr="001664A5">
        <w:rPr>
          <w:rFonts w:ascii="Bell MT" w:hAnsi="Bell MT"/>
          <w:sz w:val="20"/>
          <w:szCs w:val="20"/>
        </w:rPr>
        <w:t>;105:431</w:t>
      </w:r>
      <w:proofErr w:type="gramEnd"/>
      <w:r w:rsidRPr="001664A5">
        <w:rPr>
          <w:rFonts w:ascii="Bell MT" w:hAnsi="Bell MT"/>
          <w:sz w:val="20"/>
          <w:szCs w:val="20"/>
        </w:rPr>
        <w:t>–47.</w:t>
      </w:r>
    </w:p>
    <w:p w14:paraId="24363005"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Nganje</w:t>
      </w:r>
      <w:proofErr w:type="spellEnd"/>
      <w:r w:rsidRPr="001664A5">
        <w:rPr>
          <w:rFonts w:ascii="Bell MT" w:hAnsi="Bell MT"/>
          <w:sz w:val="20"/>
          <w:szCs w:val="20"/>
        </w:rPr>
        <w:t xml:space="preserve"> TN, </w:t>
      </w:r>
      <w:proofErr w:type="spellStart"/>
      <w:r w:rsidRPr="001664A5">
        <w:rPr>
          <w:rFonts w:ascii="Bell MT" w:hAnsi="Bell MT"/>
          <w:sz w:val="20"/>
          <w:szCs w:val="20"/>
        </w:rPr>
        <w:t>Udoinyang</w:t>
      </w:r>
      <w:proofErr w:type="spellEnd"/>
      <w:r w:rsidRPr="001664A5">
        <w:rPr>
          <w:rFonts w:ascii="Bell MT" w:hAnsi="Bell MT"/>
          <w:sz w:val="20"/>
          <w:szCs w:val="20"/>
        </w:rPr>
        <w:t xml:space="preserve"> EP, </w:t>
      </w:r>
      <w:proofErr w:type="spellStart"/>
      <w:r w:rsidRPr="001664A5">
        <w:rPr>
          <w:rFonts w:ascii="Bell MT" w:hAnsi="Bell MT"/>
          <w:sz w:val="20"/>
          <w:szCs w:val="20"/>
        </w:rPr>
        <w:t>Ukpong</w:t>
      </w:r>
      <w:proofErr w:type="spellEnd"/>
      <w:r w:rsidRPr="001664A5">
        <w:rPr>
          <w:rFonts w:ascii="Bell MT" w:hAnsi="Bell MT"/>
          <w:sz w:val="20"/>
          <w:szCs w:val="20"/>
        </w:rPr>
        <w:t xml:space="preserve"> AJ. Evaluation of heavy metals and natural radioactivity in soil within and around mechanized and artisanal gold mines in southern Nigeria. </w:t>
      </w:r>
      <w:proofErr w:type="spellStart"/>
      <w:r w:rsidRPr="001664A5">
        <w:rPr>
          <w:rFonts w:ascii="Bell MT" w:hAnsi="Bell MT"/>
          <w:sz w:val="20"/>
          <w:szCs w:val="20"/>
        </w:rPr>
        <w:t>Afr</w:t>
      </w:r>
      <w:proofErr w:type="spellEnd"/>
      <w:r w:rsidRPr="001664A5">
        <w:rPr>
          <w:rFonts w:ascii="Bell MT" w:hAnsi="Bell MT"/>
          <w:sz w:val="20"/>
          <w:szCs w:val="20"/>
        </w:rPr>
        <w:t xml:space="preserve"> J Environ </w:t>
      </w:r>
      <w:proofErr w:type="spellStart"/>
      <w:r w:rsidRPr="001664A5">
        <w:rPr>
          <w:rFonts w:ascii="Bell MT" w:hAnsi="Bell MT"/>
          <w:sz w:val="20"/>
          <w:szCs w:val="20"/>
        </w:rPr>
        <w:t>Sci</w:t>
      </w:r>
      <w:proofErr w:type="spellEnd"/>
      <w:r w:rsidRPr="001664A5">
        <w:rPr>
          <w:rFonts w:ascii="Bell MT" w:hAnsi="Bell MT"/>
          <w:sz w:val="20"/>
          <w:szCs w:val="20"/>
        </w:rPr>
        <w:t xml:space="preserve"> Technol. 2010</w:t>
      </w:r>
      <w:proofErr w:type="gramStart"/>
      <w:r w:rsidRPr="001664A5">
        <w:rPr>
          <w:rFonts w:ascii="Bell MT" w:hAnsi="Bell MT"/>
          <w:sz w:val="20"/>
          <w:szCs w:val="20"/>
        </w:rPr>
        <w:t>;4</w:t>
      </w:r>
      <w:proofErr w:type="gramEnd"/>
      <w:r w:rsidRPr="001664A5">
        <w:rPr>
          <w:rFonts w:ascii="Bell MT" w:hAnsi="Bell MT"/>
          <w:sz w:val="20"/>
          <w:szCs w:val="20"/>
        </w:rPr>
        <w:t>(3):100–6.</w:t>
      </w:r>
    </w:p>
    <w:p w14:paraId="4DDD004A" w14:textId="77777777" w:rsidR="001664A5" w:rsidRPr="001664A5" w:rsidRDefault="001664A5" w:rsidP="001664A5">
      <w:pPr>
        <w:pStyle w:val="NormalWeb"/>
        <w:numPr>
          <w:ilvl w:val="0"/>
          <w:numId w:val="12"/>
        </w:numPr>
        <w:jc w:val="both"/>
        <w:rPr>
          <w:rFonts w:ascii="Bell MT" w:hAnsi="Bell MT"/>
          <w:sz w:val="20"/>
          <w:szCs w:val="20"/>
        </w:rPr>
      </w:pPr>
      <w:r w:rsidRPr="001664A5">
        <w:rPr>
          <w:rFonts w:ascii="Bell MT" w:hAnsi="Bell MT"/>
          <w:sz w:val="20"/>
          <w:szCs w:val="20"/>
        </w:rPr>
        <w:t>United States Environmental Protection Agency (USEPA). Exposure Factors Handbook: 2011 Edition. Washington DC: U.S. Environmental Protection Agency; 2011.</w:t>
      </w:r>
    </w:p>
    <w:p w14:paraId="3260F3DF" w14:textId="77777777" w:rsidR="001664A5" w:rsidRPr="001664A5" w:rsidRDefault="001664A5" w:rsidP="001664A5">
      <w:pPr>
        <w:pStyle w:val="NormalWeb"/>
        <w:numPr>
          <w:ilvl w:val="0"/>
          <w:numId w:val="12"/>
        </w:numPr>
        <w:jc w:val="both"/>
        <w:rPr>
          <w:rFonts w:ascii="Bell MT" w:hAnsi="Bell MT"/>
          <w:sz w:val="20"/>
          <w:szCs w:val="20"/>
        </w:rPr>
      </w:pPr>
      <w:r w:rsidRPr="001664A5">
        <w:rPr>
          <w:rFonts w:ascii="Bell MT" w:hAnsi="Bell MT"/>
          <w:sz w:val="20"/>
          <w:szCs w:val="20"/>
        </w:rPr>
        <w:t>World Health Organization (WHO). Guidelines for Drinking-water Quality: Fourth Edition Incorporating the First Addendum. Geneva: WHO; 2017.</w:t>
      </w:r>
    </w:p>
    <w:p w14:paraId="4C787572" w14:textId="77777777" w:rsidR="001664A5" w:rsidRPr="001664A5" w:rsidRDefault="001664A5" w:rsidP="001664A5">
      <w:pPr>
        <w:pStyle w:val="NormalWeb"/>
        <w:numPr>
          <w:ilvl w:val="0"/>
          <w:numId w:val="12"/>
        </w:numPr>
        <w:jc w:val="both"/>
        <w:rPr>
          <w:rFonts w:ascii="Bell MT" w:hAnsi="Bell MT"/>
          <w:sz w:val="20"/>
          <w:szCs w:val="20"/>
        </w:rPr>
      </w:pPr>
      <w:proofErr w:type="spellStart"/>
      <w:r w:rsidRPr="001664A5">
        <w:rPr>
          <w:rFonts w:ascii="Bell MT" w:hAnsi="Bell MT"/>
          <w:sz w:val="20"/>
          <w:szCs w:val="20"/>
        </w:rPr>
        <w:t>Jarup</w:t>
      </w:r>
      <w:proofErr w:type="spellEnd"/>
      <w:r w:rsidRPr="001664A5">
        <w:rPr>
          <w:rFonts w:ascii="Bell MT" w:hAnsi="Bell MT"/>
          <w:sz w:val="20"/>
          <w:szCs w:val="20"/>
        </w:rPr>
        <w:t xml:space="preserve"> L. Hazards of heavy metal contamination. Br Med Bull. 2003</w:t>
      </w:r>
      <w:proofErr w:type="gramStart"/>
      <w:r w:rsidRPr="001664A5">
        <w:rPr>
          <w:rFonts w:ascii="Bell MT" w:hAnsi="Bell MT"/>
          <w:sz w:val="20"/>
          <w:szCs w:val="20"/>
        </w:rPr>
        <w:t>;68</w:t>
      </w:r>
      <w:proofErr w:type="gramEnd"/>
      <w:r w:rsidRPr="001664A5">
        <w:rPr>
          <w:rFonts w:ascii="Bell MT" w:hAnsi="Bell MT"/>
          <w:sz w:val="20"/>
          <w:szCs w:val="20"/>
        </w:rPr>
        <w:t>(1):167–82.</w:t>
      </w:r>
    </w:p>
    <w:p w14:paraId="443E8289" w14:textId="77777777" w:rsidR="001664A5" w:rsidRDefault="001664A5" w:rsidP="001664A5">
      <w:pPr>
        <w:pStyle w:val="NormalWeb"/>
        <w:numPr>
          <w:ilvl w:val="0"/>
          <w:numId w:val="12"/>
        </w:numPr>
        <w:jc w:val="both"/>
        <w:rPr>
          <w:rFonts w:ascii="Bell MT" w:hAnsi="Bell MT"/>
          <w:sz w:val="20"/>
          <w:szCs w:val="20"/>
        </w:rPr>
      </w:pPr>
      <w:r w:rsidRPr="001664A5">
        <w:rPr>
          <w:rFonts w:ascii="Bell MT" w:hAnsi="Bell MT"/>
          <w:sz w:val="20"/>
          <w:szCs w:val="20"/>
        </w:rPr>
        <w:t>Agency for Toxic Substances and Disease Registry (ATSDR). Toxicological Profile for Arsenic. U.S. Department of Health and Human Services; 2007.</w:t>
      </w:r>
    </w:p>
    <w:p w14:paraId="78CE7305" w14:textId="77777777" w:rsidR="00A60E99" w:rsidRDefault="00A60E99" w:rsidP="00A60E99">
      <w:pPr>
        <w:pStyle w:val="NormalWeb"/>
        <w:jc w:val="both"/>
        <w:rPr>
          <w:rFonts w:ascii="Bell MT" w:hAnsi="Bell MT"/>
          <w:sz w:val="20"/>
          <w:szCs w:val="20"/>
        </w:rPr>
      </w:pPr>
    </w:p>
    <w:p w14:paraId="3DD3F087" w14:textId="5BB91655" w:rsidR="00A60E99" w:rsidRDefault="0097260B" w:rsidP="00A60E99">
      <w:pPr>
        <w:spacing w:after="0" w:line="240" w:lineRule="auto"/>
        <w:jc w:val="both"/>
        <w:rPr>
          <w:rFonts w:ascii="Bell MT" w:hAnsi="Bell MT" w:cs="Times New Roman"/>
          <w:b/>
          <w:sz w:val="32"/>
          <w:szCs w:val="32"/>
        </w:rPr>
      </w:pPr>
      <w:r>
        <w:rPr>
          <w:rFonts w:ascii="Bell MT" w:eastAsia="Times New Roman" w:hAnsi="Bell MT" w:cs="Times New Roman"/>
          <w:b/>
          <w:bCs/>
          <w:noProof/>
          <w:kern w:val="36"/>
          <w:sz w:val="32"/>
          <w:szCs w:val="32"/>
        </w:rPr>
        <w:lastRenderedPageBreak/>
        <mc:AlternateContent>
          <mc:Choice Requires="wps">
            <w:drawing>
              <wp:anchor distT="0" distB="0" distL="114300" distR="114300" simplePos="0" relativeHeight="251669504" behindDoc="0" locked="0" layoutInCell="1" allowOverlap="1" wp14:anchorId="053E31BF" wp14:editId="39DB0E5D">
                <wp:simplePos x="0" y="0"/>
                <wp:positionH relativeFrom="column">
                  <wp:posOffset>66675</wp:posOffset>
                </wp:positionH>
                <wp:positionV relativeFrom="paragraph">
                  <wp:posOffset>168910</wp:posOffset>
                </wp:positionV>
                <wp:extent cx="6038850" cy="866775"/>
                <wp:effectExtent l="0" t="0" r="19050" b="28575"/>
                <wp:wrapNone/>
                <wp:docPr id="3" name="Round Same Side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866775"/>
                        </a:xfrm>
                        <a:prstGeom prst="round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996EE8" w14:textId="77777777" w:rsidR="0097260B" w:rsidRPr="0097260B" w:rsidRDefault="0097260B" w:rsidP="0097260B">
                            <w:pPr>
                              <w:spacing w:after="0" w:line="240" w:lineRule="auto"/>
                              <w:rPr>
                                <w:rFonts w:ascii="Bell MT" w:hAnsi="Bell MT" w:cs="Times New Roman"/>
                                <w:b/>
                                <w:color w:val="000000" w:themeColor="text1"/>
                                <w:sz w:val="20"/>
                                <w:szCs w:val="20"/>
                              </w:rPr>
                            </w:pPr>
                            <w:proofErr w:type="spellStart"/>
                            <w:r w:rsidRPr="0097260B">
                              <w:rPr>
                                <w:rFonts w:ascii="Bell MT" w:hAnsi="Bell MT" w:cs="Times New Roman"/>
                                <w:b/>
                                <w:color w:val="000000" w:themeColor="text1"/>
                                <w:sz w:val="20"/>
                                <w:szCs w:val="20"/>
                              </w:rPr>
                              <w:t>Maitera</w:t>
                            </w:r>
                            <w:proofErr w:type="spellEnd"/>
                            <w:r w:rsidRPr="0097260B">
                              <w:rPr>
                                <w:rFonts w:ascii="Bell MT" w:hAnsi="Bell MT" w:cs="Times New Roman"/>
                                <w:b/>
                                <w:color w:val="000000" w:themeColor="text1"/>
                                <w:sz w:val="20"/>
                                <w:szCs w:val="20"/>
                              </w:rPr>
                              <w:t xml:space="preserve"> O. N., Yusuf E.Y., </w:t>
                            </w:r>
                            <w:proofErr w:type="spellStart"/>
                            <w:r w:rsidRPr="0097260B">
                              <w:rPr>
                                <w:rFonts w:ascii="Bell MT" w:hAnsi="Bell MT" w:cs="Times New Roman"/>
                                <w:b/>
                                <w:color w:val="000000" w:themeColor="text1"/>
                                <w:sz w:val="20"/>
                                <w:szCs w:val="20"/>
                              </w:rPr>
                              <w:t>Buba</w:t>
                            </w:r>
                            <w:proofErr w:type="spellEnd"/>
                            <w:r w:rsidRPr="0097260B">
                              <w:rPr>
                                <w:rFonts w:ascii="Bell MT" w:hAnsi="Bell MT" w:cs="Times New Roman"/>
                                <w:b/>
                                <w:color w:val="000000" w:themeColor="text1"/>
                                <w:sz w:val="20"/>
                                <w:szCs w:val="20"/>
                              </w:rPr>
                              <w:t xml:space="preserve"> One M. and Joshua G. A. (2025). Bioaccumulation of Heavy Metals in Artisanal Miners and Associated Health Risk Assessment in </w:t>
                            </w:r>
                            <w:proofErr w:type="spellStart"/>
                            <w:r w:rsidRPr="0097260B">
                              <w:rPr>
                                <w:rFonts w:ascii="Bell MT" w:hAnsi="Bell MT" w:cs="Times New Roman"/>
                                <w:b/>
                                <w:color w:val="000000" w:themeColor="text1"/>
                                <w:sz w:val="20"/>
                                <w:szCs w:val="20"/>
                              </w:rPr>
                              <w:t>Michika</w:t>
                            </w:r>
                            <w:proofErr w:type="spellEnd"/>
                            <w:r w:rsidRPr="0097260B">
                              <w:rPr>
                                <w:rFonts w:ascii="Bell MT" w:hAnsi="Bell MT" w:cs="Times New Roman"/>
                                <w:b/>
                                <w:color w:val="000000" w:themeColor="text1"/>
                                <w:sz w:val="20"/>
                                <w:szCs w:val="20"/>
                              </w:rPr>
                              <w:t xml:space="preserve"> Local Government Area, Adamawa State, Nigeria.</w:t>
                            </w:r>
                            <w:r w:rsidRPr="0097260B">
                              <w:rPr>
                                <w:rFonts w:ascii="Bell MT" w:hAnsi="Bell MT"/>
                                <w:b/>
                                <w:color w:val="000000" w:themeColor="text1"/>
                                <w:sz w:val="20"/>
                                <w:szCs w:val="20"/>
                              </w:rPr>
                              <w:t xml:space="preserve"> IDOSR JOURNAL OF SCIENCE AND TECHNOLOGY 11(2):10-20. </w:t>
                            </w:r>
                            <w:hyperlink r:id="rId26" w:history="1">
                              <w:r w:rsidRPr="0097260B">
                                <w:rPr>
                                  <w:rStyle w:val="Hyperlink"/>
                                  <w:rFonts w:ascii="Bell MT" w:hAnsi="Bell MT"/>
                                  <w:b/>
                                  <w:color w:val="000000" w:themeColor="text1"/>
                                  <w:sz w:val="20"/>
                                  <w:szCs w:val="20"/>
                                </w:rPr>
                                <w:t>https://doi.org/10.59298/IDOSR/JST/25/112.102000</w:t>
                              </w:r>
                            </w:hyperlink>
                          </w:p>
                          <w:p w14:paraId="01463BE7" w14:textId="4A91D18A" w:rsidR="0097260B" w:rsidRPr="00DF483C" w:rsidRDefault="0097260B" w:rsidP="0097260B">
                            <w:pPr>
                              <w:rPr>
                                <w:rFonts w:ascii="Bell MT" w:hAnsi="Bell MT"/>
                                <w:b/>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E31BF" id="Round Same Side Corner Rectangle 3" o:spid="_x0000_s1028" style="position:absolute;left:0;text-align:left;margin-left:5.25pt;margin-top:13.3pt;width:475.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38850,866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" adj="-11796480,,5400" path="m144465,l5894385,v79786,,144465,64679,144465,144465l6038850,866775r,l,866775r,l,144465c,64679,64679,,144465,xe" fillcolor="#4472c4 [3204]" strokecolor="#1f3763 [1604]" strokeweight="1pt">
                <v:stroke joinstyle="miter"/>
                <v:formulas/>
                <v:path arrowok="t" o:connecttype="custom" o:connectlocs="144465,0;5894385,0;6038850,144465;6038850,866775;6038850,866775;0,866775;0,866775;0,144465;144465,0" o:connectangles="0,0,0,0,0,0,0,0,0" textboxrect="0,0,6038850,866775"/>
                <v:textbox>
                  <w:txbxContent>
                    <w:p w14:paraId="4F996EE8" w14:textId="77777777" w:rsidR="0097260B" w:rsidRPr="0097260B" w:rsidRDefault="0097260B" w:rsidP="0097260B">
                      <w:pPr>
                        <w:spacing w:after="0" w:line="240" w:lineRule="auto"/>
                        <w:rPr>
                          <w:rFonts w:ascii="Bell MT" w:hAnsi="Bell MT" w:cs="Times New Roman"/>
                          <w:b/>
                          <w:color w:val="000000" w:themeColor="text1"/>
                          <w:sz w:val="20"/>
                          <w:szCs w:val="20"/>
                        </w:rPr>
                      </w:pPr>
                      <w:proofErr w:type="spellStart"/>
                      <w:r w:rsidRPr="0097260B">
                        <w:rPr>
                          <w:rFonts w:ascii="Bell MT" w:hAnsi="Bell MT" w:cs="Times New Roman"/>
                          <w:b/>
                          <w:color w:val="000000" w:themeColor="text1"/>
                          <w:sz w:val="20"/>
                          <w:szCs w:val="20"/>
                        </w:rPr>
                        <w:t>Maitera</w:t>
                      </w:r>
                      <w:proofErr w:type="spellEnd"/>
                      <w:r w:rsidRPr="0097260B">
                        <w:rPr>
                          <w:rFonts w:ascii="Bell MT" w:hAnsi="Bell MT" w:cs="Times New Roman"/>
                          <w:b/>
                          <w:color w:val="000000" w:themeColor="text1"/>
                          <w:sz w:val="20"/>
                          <w:szCs w:val="20"/>
                        </w:rPr>
                        <w:t xml:space="preserve"> O. N., Yusuf E.Y., </w:t>
                      </w:r>
                      <w:proofErr w:type="spellStart"/>
                      <w:r w:rsidRPr="0097260B">
                        <w:rPr>
                          <w:rFonts w:ascii="Bell MT" w:hAnsi="Bell MT" w:cs="Times New Roman"/>
                          <w:b/>
                          <w:color w:val="000000" w:themeColor="text1"/>
                          <w:sz w:val="20"/>
                          <w:szCs w:val="20"/>
                        </w:rPr>
                        <w:t>Buba</w:t>
                      </w:r>
                      <w:proofErr w:type="spellEnd"/>
                      <w:r w:rsidRPr="0097260B">
                        <w:rPr>
                          <w:rFonts w:ascii="Bell MT" w:hAnsi="Bell MT" w:cs="Times New Roman"/>
                          <w:b/>
                          <w:color w:val="000000" w:themeColor="text1"/>
                          <w:sz w:val="20"/>
                          <w:szCs w:val="20"/>
                        </w:rPr>
                        <w:t xml:space="preserve"> One M. and Joshua G. A. (2025). Bioaccumulation of Heavy Metals in Artisanal Miners and Associated Health Risk Assessment in </w:t>
                      </w:r>
                      <w:proofErr w:type="spellStart"/>
                      <w:r w:rsidRPr="0097260B">
                        <w:rPr>
                          <w:rFonts w:ascii="Bell MT" w:hAnsi="Bell MT" w:cs="Times New Roman"/>
                          <w:b/>
                          <w:color w:val="000000" w:themeColor="text1"/>
                          <w:sz w:val="20"/>
                          <w:szCs w:val="20"/>
                        </w:rPr>
                        <w:t>Michika</w:t>
                      </w:r>
                      <w:proofErr w:type="spellEnd"/>
                      <w:r w:rsidRPr="0097260B">
                        <w:rPr>
                          <w:rFonts w:ascii="Bell MT" w:hAnsi="Bell MT" w:cs="Times New Roman"/>
                          <w:b/>
                          <w:color w:val="000000" w:themeColor="text1"/>
                          <w:sz w:val="20"/>
                          <w:szCs w:val="20"/>
                        </w:rPr>
                        <w:t xml:space="preserve"> Local Government Area, Adamawa State, Nigeria.</w:t>
                      </w:r>
                      <w:r w:rsidRPr="0097260B">
                        <w:rPr>
                          <w:rFonts w:ascii="Bell MT" w:hAnsi="Bell MT"/>
                          <w:b/>
                          <w:color w:val="000000" w:themeColor="text1"/>
                          <w:sz w:val="20"/>
                          <w:szCs w:val="20"/>
                        </w:rPr>
                        <w:t xml:space="preserve"> IDOSR JOURNAL OF SCIENCE AND TECHNOLOGY 11(2):10-20. </w:t>
                      </w:r>
                      <w:hyperlink r:id="rId27" w:history="1">
                        <w:r w:rsidRPr="0097260B">
                          <w:rPr>
                            <w:rStyle w:val="Hyperlink"/>
                            <w:rFonts w:ascii="Bell MT" w:hAnsi="Bell MT"/>
                            <w:b/>
                            <w:color w:val="000000" w:themeColor="text1"/>
                            <w:sz w:val="20"/>
                            <w:szCs w:val="20"/>
                          </w:rPr>
                          <w:t>https://doi.org/10.59298/IDOSR/JST/25/112.102000</w:t>
                        </w:r>
                      </w:hyperlink>
                    </w:p>
                    <w:p w14:paraId="01463BE7" w14:textId="4A91D18A" w:rsidR="0097260B" w:rsidRPr="00DF483C" w:rsidRDefault="0097260B" w:rsidP="0097260B">
                      <w:pPr>
                        <w:rPr>
                          <w:rFonts w:ascii="Bell MT" w:hAnsi="Bell MT"/>
                          <w:b/>
                          <w:color w:val="000000" w:themeColor="text1"/>
                          <w:sz w:val="16"/>
                          <w:szCs w:val="16"/>
                        </w:rPr>
                      </w:pPr>
                    </w:p>
                  </w:txbxContent>
                </v:textbox>
              </v:shape>
            </w:pict>
          </mc:Fallback>
        </mc:AlternateContent>
      </w:r>
    </w:p>
    <w:p w14:paraId="50B688A8" w14:textId="114D40BC" w:rsidR="00A60E99" w:rsidRPr="0097260B" w:rsidRDefault="00A60E99" w:rsidP="00A60E99">
      <w:pPr>
        <w:spacing w:after="0" w:line="240" w:lineRule="auto"/>
        <w:ind w:left="-90"/>
        <w:jc w:val="both"/>
        <w:rPr>
          <w:rFonts w:ascii="Bell MT" w:hAnsi="Bell MT" w:cs="Times New Roman"/>
          <w:b/>
          <w:color w:val="000000" w:themeColor="text1"/>
          <w:sz w:val="20"/>
          <w:szCs w:val="20"/>
        </w:rPr>
      </w:pPr>
    </w:p>
    <w:p w14:paraId="06BF36B9" w14:textId="2C6374DB" w:rsidR="00A60E99" w:rsidRDefault="00A60E99" w:rsidP="00A60E99">
      <w:pPr>
        <w:spacing w:after="0" w:line="240" w:lineRule="auto"/>
        <w:rPr>
          <w:rFonts w:ascii="Bell MT" w:hAnsi="Bell MT" w:cs="Times New Roman"/>
          <w:b/>
        </w:rPr>
      </w:pPr>
    </w:p>
    <w:p w14:paraId="07F985B1" w14:textId="18C651D9" w:rsidR="00A60E99" w:rsidRPr="001664A5" w:rsidRDefault="00A60E99" w:rsidP="00A60E99">
      <w:pPr>
        <w:pStyle w:val="NormalWeb"/>
        <w:jc w:val="both"/>
        <w:rPr>
          <w:rFonts w:ascii="Bell MT" w:hAnsi="Bell MT"/>
          <w:sz w:val="20"/>
          <w:szCs w:val="20"/>
        </w:rPr>
      </w:pPr>
    </w:p>
    <w:p w14:paraId="5431D28A" w14:textId="52901115" w:rsidR="00A30FA4" w:rsidRPr="006A0966" w:rsidRDefault="00A30FA4" w:rsidP="006A0966">
      <w:pPr>
        <w:spacing w:after="0" w:line="240" w:lineRule="auto"/>
        <w:jc w:val="both"/>
        <w:rPr>
          <w:rFonts w:ascii="Bell MT" w:hAnsi="Bell MT" w:cs="Times New Roman"/>
          <w:sz w:val="20"/>
          <w:szCs w:val="20"/>
        </w:rPr>
      </w:pPr>
      <w:bookmarkStart w:id="3" w:name="_GoBack"/>
      <w:bookmarkEnd w:id="3"/>
    </w:p>
    <w:sectPr w:rsidR="00A30FA4" w:rsidRPr="006A0966" w:rsidSect="00CF6812">
      <w:headerReference w:type="default" r:id="rId28"/>
      <w:footerReference w:type="default" r:id="rId29"/>
      <w:pgSz w:w="12240" w:h="15840"/>
      <w:pgMar w:top="720" w:right="1440" w:bottom="1440" w:left="1440" w:header="720" w:footer="720" w:gutter="0"/>
      <w:pgNumType w:start="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A369F" w14:textId="77777777" w:rsidR="004F5A25" w:rsidRDefault="004F5A25" w:rsidP="00C50AD0">
      <w:pPr>
        <w:spacing w:after="0" w:line="240" w:lineRule="auto"/>
      </w:pPr>
      <w:r>
        <w:separator/>
      </w:r>
    </w:p>
  </w:endnote>
  <w:endnote w:type="continuationSeparator" w:id="0">
    <w:p w14:paraId="5A73C24A" w14:textId="77777777" w:rsidR="004F5A25" w:rsidRDefault="004F5A25" w:rsidP="00C5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FIKFP B+ MTSY">
    <w:altName w:val="MTSY"/>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932170"/>
      <w:docPartObj>
        <w:docPartGallery w:val="Page Numbers (Bottom of Page)"/>
        <w:docPartUnique/>
      </w:docPartObj>
    </w:sdtPr>
    <w:sdtEndPr>
      <w:rPr>
        <w:noProof/>
      </w:rPr>
    </w:sdtEndPr>
    <w:sdtContent>
      <w:p w14:paraId="7173D93C" w14:textId="34BAFD46" w:rsidR="00CF6812" w:rsidRDefault="00CF6812">
        <w:pPr>
          <w:pStyle w:val="Footer"/>
          <w:jc w:val="center"/>
        </w:pPr>
        <w:r>
          <w:fldChar w:fldCharType="begin"/>
        </w:r>
        <w:r>
          <w:instrText xml:space="preserve"> PAGE   \* MERGEFORMAT </w:instrText>
        </w:r>
        <w:r>
          <w:fldChar w:fldCharType="separate"/>
        </w:r>
        <w:r w:rsidR="0097260B">
          <w:rPr>
            <w:noProof/>
          </w:rPr>
          <w:t>20</w:t>
        </w:r>
        <w:r>
          <w:rPr>
            <w:noProof/>
          </w:rPr>
          <w:fldChar w:fldCharType="end"/>
        </w:r>
      </w:p>
    </w:sdtContent>
  </w:sdt>
  <w:p w14:paraId="356F050D" w14:textId="77777777" w:rsidR="00CF6812" w:rsidRDefault="00CF6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40CDB" w14:textId="77777777" w:rsidR="004F5A25" w:rsidRDefault="004F5A25" w:rsidP="00C50AD0">
      <w:pPr>
        <w:spacing w:after="0" w:line="240" w:lineRule="auto"/>
      </w:pPr>
      <w:r>
        <w:separator/>
      </w:r>
    </w:p>
  </w:footnote>
  <w:footnote w:type="continuationSeparator" w:id="0">
    <w:p w14:paraId="3566F2B9" w14:textId="77777777" w:rsidR="004F5A25" w:rsidRDefault="004F5A25" w:rsidP="00C50A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9C495" w14:textId="440979C2" w:rsidR="00CF6812" w:rsidRDefault="00CF6812">
    <w:pPr>
      <w:pStyle w:val="Header"/>
    </w:pPr>
    <w:r w:rsidRPr="00A97B9F">
      <w:rPr>
        <w:color w:val="4472C4" w:themeColor="accent1"/>
        <w:sz w:val="20"/>
        <w:szCs w:val="20"/>
      </w:rPr>
      <w:t xml:space="preserve">www.idosr.org                                                                                                 </w:t>
    </w:r>
    <w:r>
      <w:rPr>
        <w:color w:val="4472C4" w:themeColor="accent1"/>
        <w:sz w:val="20"/>
        <w:szCs w:val="20"/>
      </w:rPr>
      <w:t xml:space="preserve">                      </w:t>
    </w:r>
    <w:r>
      <w:rPr>
        <w:color w:val="4472C4" w:themeColor="accent1"/>
        <w:sz w:val="20"/>
        <w:szCs w:val="20"/>
      </w:rPr>
      <w:t xml:space="preserve">                           </w:t>
    </w:r>
    <w:proofErr w:type="spellStart"/>
    <w:r>
      <w:rPr>
        <w:color w:val="4472C4" w:themeColor="accent1"/>
        <w:sz w:val="20"/>
        <w:szCs w:val="20"/>
      </w:rPr>
      <w:t>Maitera</w:t>
    </w:r>
    <w:proofErr w:type="spellEnd"/>
    <w:r>
      <w:rPr>
        <w:color w:val="4472C4" w:themeColor="accent1"/>
        <w:sz w:val="20"/>
        <w:szCs w:val="20"/>
      </w:rPr>
      <w:t xml:space="preserve"> et al., 2025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7664A"/>
    <w:multiLevelType w:val="multilevel"/>
    <w:tmpl w:val="E780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16C63"/>
    <w:multiLevelType w:val="multilevel"/>
    <w:tmpl w:val="B97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93FD9"/>
    <w:multiLevelType w:val="multilevel"/>
    <w:tmpl w:val="2DC2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E1753F"/>
    <w:multiLevelType w:val="multilevel"/>
    <w:tmpl w:val="99EC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6F0786"/>
    <w:multiLevelType w:val="multilevel"/>
    <w:tmpl w:val="AF84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527D6E"/>
    <w:multiLevelType w:val="hybridMultilevel"/>
    <w:tmpl w:val="8AD22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680719"/>
    <w:multiLevelType w:val="multilevel"/>
    <w:tmpl w:val="0B00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E20C7D"/>
    <w:multiLevelType w:val="multilevel"/>
    <w:tmpl w:val="7C94D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6038A8"/>
    <w:multiLevelType w:val="hybridMultilevel"/>
    <w:tmpl w:val="A2B2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683B91"/>
    <w:multiLevelType w:val="multilevel"/>
    <w:tmpl w:val="DF2E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457F8E"/>
    <w:multiLevelType w:val="multilevel"/>
    <w:tmpl w:val="7DC6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377CC1"/>
    <w:multiLevelType w:val="multilevel"/>
    <w:tmpl w:val="8F4E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9"/>
  </w:num>
  <w:num w:numId="4">
    <w:abstractNumId w:val="7"/>
  </w:num>
  <w:num w:numId="5">
    <w:abstractNumId w:val="4"/>
  </w:num>
  <w:num w:numId="6">
    <w:abstractNumId w:val="10"/>
  </w:num>
  <w:num w:numId="7">
    <w:abstractNumId w:val="2"/>
  </w:num>
  <w:num w:numId="8">
    <w:abstractNumId w:val="3"/>
  </w:num>
  <w:num w:numId="9">
    <w:abstractNumId w:val="1"/>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2D"/>
    <w:rsid w:val="00020CB6"/>
    <w:rsid w:val="000355B0"/>
    <w:rsid w:val="000377D4"/>
    <w:rsid w:val="00042972"/>
    <w:rsid w:val="00046007"/>
    <w:rsid w:val="000529E0"/>
    <w:rsid w:val="000556C0"/>
    <w:rsid w:val="00092740"/>
    <w:rsid w:val="000B5B53"/>
    <w:rsid w:val="000B6903"/>
    <w:rsid w:val="000C6B9F"/>
    <w:rsid w:val="000F7009"/>
    <w:rsid w:val="00107CF1"/>
    <w:rsid w:val="0013171A"/>
    <w:rsid w:val="0014186B"/>
    <w:rsid w:val="001664A5"/>
    <w:rsid w:val="0017332D"/>
    <w:rsid w:val="001842F0"/>
    <w:rsid w:val="00195428"/>
    <w:rsid w:val="001A41DC"/>
    <w:rsid w:val="001B7ADA"/>
    <w:rsid w:val="001D185C"/>
    <w:rsid w:val="001D4E28"/>
    <w:rsid w:val="001F0D33"/>
    <w:rsid w:val="002055A8"/>
    <w:rsid w:val="002359B8"/>
    <w:rsid w:val="002413E9"/>
    <w:rsid w:val="002732F2"/>
    <w:rsid w:val="002A3FF2"/>
    <w:rsid w:val="002E2BB7"/>
    <w:rsid w:val="00323537"/>
    <w:rsid w:val="00333D15"/>
    <w:rsid w:val="003375EA"/>
    <w:rsid w:val="0035234B"/>
    <w:rsid w:val="00377329"/>
    <w:rsid w:val="003A7A1A"/>
    <w:rsid w:val="003B0B9E"/>
    <w:rsid w:val="003C468E"/>
    <w:rsid w:val="003D1543"/>
    <w:rsid w:val="003D4102"/>
    <w:rsid w:val="003E11AE"/>
    <w:rsid w:val="0041555F"/>
    <w:rsid w:val="00465EAE"/>
    <w:rsid w:val="00471186"/>
    <w:rsid w:val="00482C70"/>
    <w:rsid w:val="004A1970"/>
    <w:rsid w:val="004A311B"/>
    <w:rsid w:val="004C2D44"/>
    <w:rsid w:val="004C48F6"/>
    <w:rsid w:val="004D7321"/>
    <w:rsid w:val="004F5A25"/>
    <w:rsid w:val="00523528"/>
    <w:rsid w:val="005255D9"/>
    <w:rsid w:val="00537980"/>
    <w:rsid w:val="0054555E"/>
    <w:rsid w:val="005567E0"/>
    <w:rsid w:val="0058069B"/>
    <w:rsid w:val="00592A22"/>
    <w:rsid w:val="005933CC"/>
    <w:rsid w:val="005A70AD"/>
    <w:rsid w:val="005C3061"/>
    <w:rsid w:val="005D1BAA"/>
    <w:rsid w:val="005D5AD4"/>
    <w:rsid w:val="005E0B44"/>
    <w:rsid w:val="005E6574"/>
    <w:rsid w:val="005F1D5D"/>
    <w:rsid w:val="005F6CFC"/>
    <w:rsid w:val="00614488"/>
    <w:rsid w:val="006219D9"/>
    <w:rsid w:val="00656D8D"/>
    <w:rsid w:val="00662B33"/>
    <w:rsid w:val="00663E1A"/>
    <w:rsid w:val="00675064"/>
    <w:rsid w:val="006955C9"/>
    <w:rsid w:val="00697533"/>
    <w:rsid w:val="006A0966"/>
    <w:rsid w:val="0070446F"/>
    <w:rsid w:val="007204DF"/>
    <w:rsid w:val="00731820"/>
    <w:rsid w:val="00775BFF"/>
    <w:rsid w:val="00776ED6"/>
    <w:rsid w:val="007852A1"/>
    <w:rsid w:val="00790E4F"/>
    <w:rsid w:val="007E7BE5"/>
    <w:rsid w:val="00803042"/>
    <w:rsid w:val="00850664"/>
    <w:rsid w:val="00853462"/>
    <w:rsid w:val="00876F55"/>
    <w:rsid w:val="008808FC"/>
    <w:rsid w:val="008866F4"/>
    <w:rsid w:val="008E63C8"/>
    <w:rsid w:val="008F642A"/>
    <w:rsid w:val="008F64B0"/>
    <w:rsid w:val="00912FAB"/>
    <w:rsid w:val="00920C45"/>
    <w:rsid w:val="00937ED7"/>
    <w:rsid w:val="00961678"/>
    <w:rsid w:val="00964E82"/>
    <w:rsid w:val="0097260B"/>
    <w:rsid w:val="009B4791"/>
    <w:rsid w:val="009C08B0"/>
    <w:rsid w:val="009C15CF"/>
    <w:rsid w:val="009D3EC1"/>
    <w:rsid w:val="009D5621"/>
    <w:rsid w:val="009F6162"/>
    <w:rsid w:val="00A163AC"/>
    <w:rsid w:val="00A30FA4"/>
    <w:rsid w:val="00A3131A"/>
    <w:rsid w:val="00A31FF2"/>
    <w:rsid w:val="00A60E99"/>
    <w:rsid w:val="00AB0214"/>
    <w:rsid w:val="00B02D42"/>
    <w:rsid w:val="00B04AFC"/>
    <w:rsid w:val="00B07642"/>
    <w:rsid w:val="00B11A49"/>
    <w:rsid w:val="00B23E7A"/>
    <w:rsid w:val="00B862A3"/>
    <w:rsid w:val="00B8795C"/>
    <w:rsid w:val="00B92DC4"/>
    <w:rsid w:val="00BB0652"/>
    <w:rsid w:val="00BB211D"/>
    <w:rsid w:val="00BB7735"/>
    <w:rsid w:val="00BD27AC"/>
    <w:rsid w:val="00C065B1"/>
    <w:rsid w:val="00C50AD0"/>
    <w:rsid w:val="00C777CF"/>
    <w:rsid w:val="00C93ABA"/>
    <w:rsid w:val="00CD1E73"/>
    <w:rsid w:val="00CF6812"/>
    <w:rsid w:val="00D02E73"/>
    <w:rsid w:val="00D05EA7"/>
    <w:rsid w:val="00D24718"/>
    <w:rsid w:val="00D24DB0"/>
    <w:rsid w:val="00D32AB2"/>
    <w:rsid w:val="00D34ED7"/>
    <w:rsid w:val="00D421B1"/>
    <w:rsid w:val="00D52418"/>
    <w:rsid w:val="00D533F8"/>
    <w:rsid w:val="00D84B13"/>
    <w:rsid w:val="00D85D0A"/>
    <w:rsid w:val="00DB0781"/>
    <w:rsid w:val="00DF79F9"/>
    <w:rsid w:val="00E34270"/>
    <w:rsid w:val="00E542DB"/>
    <w:rsid w:val="00E65B71"/>
    <w:rsid w:val="00E72FAF"/>
    <w:rsid w:val="00E92FB0"/>
    <w:rsid w:val="00E96F3F"/>
    <w:rsid w:val="00EA675A"/>
    <w:rsid w:val="00EC5DCE"/>
    <w:rsid w:val="00ED4E12"/>
    <w:rsid w:val="00ED789D"/>
    <w:rsid w:val="00EE42E6"/>
    <w:rsid w:val="00EF400F"/>
    <w:rsid w:val="00F34835"/>
    <w:rsid w:val="00F51498"/>
    <w:rsid w:val="00F97CBF"/>
    <w:rsid w:val="00FA2972"/>
    <w:rsid w:val="00FA2E7D"/>
    <w:rsid w:val="00FA4E96"/>
    <w:rsid w:val="00FB3E52"/>
    <w:rsid w:val="00FC774D"/>
    <w:rsid w:val="00FE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6F2D"/>
  <w15:chartTrackingRefBased/>
  <w15:docId w15:val="{5DB2E9F6-7BA9-4386-8DFF-664E733C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33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33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33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33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33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3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3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33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33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33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33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3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32D"/>
    <w:rPr>
      <w:rFonts w:eastAsiaTheme="majorEastAsia" w:cstheme="majorBidi"/>
      <w:color w:val="272727" w:themeColor="text1" w:themeTint="D8"/>
    </w:rPr>
  </w:style>
  <w:style w:type="paragraph" w:styleId="Title">
    <w:name w:val="Title"/>
    <w:basedOn w:val="Normal"/>
    <w:next w:val="Normal"/>
    <w:link w:val="TitleChar"/>
    <w:uiPriority w:val="10"/>
    <w:qFormat/>
    <w:rsid w:val="00173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32D"/>
    <w:pPr>
      <w:spacing w:before="160"/>
      <w:jc w:val="center"/>
    </w:pPr>
    <w:rPr>
      <w:i/>
      <w:iCs/>
      <w:color w:val="404040" w:themeColor="text1" w:themeTint="BF"/>
    </w:rPr>
  </w:style>
  <w:style w:type="character" w:customStyle="1" w:styleId="QuoteChar">
    <w:name w:val="Quote Char"/>
    <w:basedOn w:val="DefaultParagraphFont"/>
    <w:link w:val="Quote"/>
    <w:uiPriority w:val="29"/>
    <w:rsid w:val="0017332D"/>
    <w:rPr>
      <w:i/>
      <w:iCs/>
      <w:color w:val="404040" w:themeColor="text1" w:themeTint="BF"/>
    </w:rPr>
  </w:style>
  <w:style w:type="paragraph" w:styleId="ListParagraph">
    <w:name w:val="List Paragraph"/>
    <w:basedOn w:val="Normal"/>
    <w:uiPriority w:val="34"/>
    <w:qFormat/>
    <w:rsid w:val="0017332D"/>
    <w:pPr>
      <w:ind w:left="720"/>
      <w:contextualSpacing/>
    </w:pPr>
  </w:style>
  <w:style w:type="character" w:styleId="IntenseEmphasis">
    <w:name w:val="Intense Emphasis"/>
    <w:basedOn w:val="DefaultParagraphFont"/>
    <w:uiPriority w:val="21"/>
    <w:qFormat/>
    <w:rsid w:val="0017332D"/>
    <w:rPr>
      <w:i/>
      <w:iCs/>
      <w:color w:val="2F5496" w:themeColor="accent1" w:themeShade="BF"/>
    </w:rPr>
  </w:style>
  <w:style w:type="paragraph" w:styleId="IntenseQuote">
    <w:name w:val="Intense Quote"/>
    <w:basedOn w:val="Normal"/>
    <w:next w:val="Normal"/>
    <w:link w:val="IntenseQuoteChar"/>
    <w:uiPriority w:val="30"/>
    <w:qFormat/>
    <w:rsid w:val="00173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332D"/>
    <w:rPr>
      <w:i/>
      <w:iCs/>
      <w:color w:val="2F5496" w:themeColor="accent1" w:themeShade="BF"/>
    </w:rPr>
  </w:style>
  <w:style w:type="character" w:styleId="IntenseReference">
    <w:name w:val="Intense Reference"/>
    <w:basedOn w:val="DefaultParagraphFont"/>
    <w:uiPriority w:val="32"/>
    <w:qFormat/>
    <w:rsid w:val="0017332D"/>
    <w:rPr>
      <w:b/>
      <w:bCs/>
      <w:smallCaps/>
      <w:color w:val="2F5496" w:themeColor="accent1" w:themeShade="BF"/>
      <w:spacing w:val="5"/>
    </w:rPr>
  </w:style>
  <w:style w:type="character" w:styleId="Hyperlink">
    <w:name w:val="Hyperlink"/>
    <w:basedOn w:val="DefaultParagraphFont"/>
    <w:uiPriority w:val="99"/>
    <w:unhideWhenUsed/>
    <w:qFormat/>
    <w:rsid w:val="004D7321"/>
    <w:rPr>
      <w:color w:val="0563C1" w:themeColor="hyperlink"/>
      <w:u w:val="single"/>
    </w:rPr>
  </w:style>
  <w:style w:type="character" w:customStyle="1" w:styleId="UnresolvedMention">
    <w:name w:val="Unresolved Mention"/>
    <w:basedOn w:val="DefaultParagraphFont"/>
    <w:uiPriority w:val="99"/>
    <w:semiHidden/>
    <w:unhideWhenUsed/>
    <w:rsid w:val="004D7321"/>
    <w:rPr>
      <w:color w:val="605E5C"/>
      <w:shd w:val="clear" w:color="auto" w:fill="E1DFDD"/>
    </w:rPr>
  </w:style>
  <w:style w:type="paragraph" w:styleId="Header">
    <w:name w:val="header"/>
    <w:basedOn w:val="Normal"/>
    <w:link w:val="HeaderChar"/>
    <w:uiPriority w:val="99"/>
    <w:unhideWhenUsed/>
    <w:rsid w:val="00C50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AD0"/>
  </w:style>
  <w:style w:type="paragraph" w:styleId="Footer">
    <w:name w:val="footer"/>
    <w:basedOn w:val="Normal"/>
    <w:link w:val="FooterChar"/>
    <w:uiPriority w:val="99"/>
    <w:unhideWhenUsed/>
    <w:rsid w:val="00C50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AD0"/>
  </w:style>
  <w:style w:type="character" w:styleId="Strong">
    <w:name w:val="Strong"/>
    <w:basedOn w:val="DefaultParagraphFont"/>
    <w:uiPriority w:val="22"/>
    <w:qFormat/>
    <w:rsid w:val="00BD27AC"/>
    <w:rPr>
      <w:b/>
      <w:bCs/>
    </w:rPr>
  </w:style>
  <w:style w:type="character" w:styleId="Emphasis">
    <w:name w:val="Emphasis"/>
    <w:basedOn w:val="DefaultParagraphFont"/>
    <w:uiPriority w:val="20"/>
    <w:qFormat/>
    <w:rsid w:val="00C777CF"/>
    <w:rPr>
      <w:i/>
      <w:iCs/>
    </w:rPr>
  </w:style>
  <w:style w:type="paragraph" w:styleId="NormalWeb">
    <w:name w:val="Normal (Web)"/>
    <w:basedOn w:val="Normal"/>
    <w:uiPriority w:val="99"/>
    <w:unhideWhenUsed/>
    <w:rsid w:val="001664A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972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6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400">
      <w:bodyDiv w:val="1"/>
      <w:marLeft w:val="0"/>
      <w:marRight w:val="0"/>
      <w:marTop w:val="0"/>
      <w:marBottom w:val="0"/>
      <w:divBdr>
        <w:top w:val="none" w:sz="0" w:space="0" w:color="auto"/>
        <w:left w:val="none" w:sz="0" w:space="0" w:color="auto"/>
        <w:bottom w:val="none" w:sz="0" w:space="0" w:color="auto"/>
        <w:right w:val="none" w:sz="0" w:space="0" w:color="auto"/>
      </w:divBdr>
    </w:div>
    <w:div w:id="64305531">
      <w:bodyDiv w:val="1"/>
      <w:marLeft w:val="0"/>
      <w:marRight w:val="0"/>
      <w:marTop w:val="0"/>
      <w:marBottom w:val="0"/>
      <w:divBdr>
        <w:top w:val="none" w:sz="0" w:space="0" w:color="auto"/>
        <w:left w:val="none" w:sz="0" w:space="0" w:color="auto"/>
        <w:bottom w:val="none" w:sz="0" w:space="0" w:color="auto"/>
        <w:right w:val="none" w:sz="0" w:space="0" w:color="auto"/>
      </w:divBdr>
    </w:div>
    <w:div w:id="102306902">
      <w:bodyDiv w:val="1"/>
      <w:marLeft w:val="0"/>
      <w:marRight w:val="0"/>
      <w:marTop w:val="0"/>
      <w:marBottom w:val="0"/>
      <w:divBdr>
        <w:top w:val="none" w:sz="0" w:space="0" w:color="auto"/>
        <w:left w:val="none" w:sz="0" w:space="0" w:color="auto"/>
        <w:bottom w:val="none" w:sz="0" w:space="0" w:color="auto"/>
        <w:right w:val="none" w:sz="0" w:space="0" w:color="auto"/>
      </w:divBdr>
    </w:div>
    <w:div w:id="167839998">
      <w:bodyDiv w:val="1"/>
      <w:marLeft w:val="0"/>
      <w:marRight w:val="0"/>
      <w:marTop w:val="0"/>
      <w:marBottom w:val="0"/>
      <w:divBdr>
        <w:top w:val="none" w:sz="0" w:space="0" w:color="auto"/>
        <w:left w:val="none" w:sz="0" w:space="0" w:color="auto"/>
        <w:bottom w:val="none" w:sz="0" w:space="0" w:color="auto"/>
        <w:right w:val="none" w:sz="0" w:space="0" w:color="auto"/>
      </w:divBdr>
    </w:div>
    <w:div w:id="210308837">
      <w:bodyDiv w:val="1"/>
      <w:marLeft w:val="0"/>
      <w:marRight w:val="0"/>
      <w:marTop w:val="0"/>
      <w:marBottom w:val="0"/>
      <w:divBdr>
        <w:top w:val="none" w:sz="0" w:space="0" w:color="auto"/>
        <w:left w:val="none" w:sz="0" w:space="0" w:color="auto"/>
        <w:bottom w:val="none" w:sz="0" w:space="0" w:color="auto"/>
        <w:right w:val="none" w:sz="0" w:space="0" w:color="auto"/>
      </w:divBdr>
    </w:div>
    <w:div w:id="324747108">
      <w:bodyDiv w:val="1"/>
      <w:marLeft w:val="0"/>
      <w:marRight w:val="0"/>
      <w:marTop w:val="0"/>
      <w:marBottom w:val="0"/>
      <w:divBdr>
        <w:top w:val="none" w:sz="0" w:space="0" w:color="auto"/>
        <w:left w:val="none" w:sz="0" w:space="0" w:color="auto"/>
        <w:bottom w:val="none" w:sz="0" w:space="0" w:color="auto"/>
        <w:right w:val="none" w:sz="0" w:space="0" w:color="auto"/>
      </w:divBdr>
    </w:div>
    <w:div w:id="339280573">
      <w:bodyDiv w:val="1"/>
      <w:marLeft w:val="0"/>
      <w:marRight w:val="0"/>
      <w:marTop w:val="0"/>
      <w:marBottom w:val="0"/>
      <w:divBdr>
        <w:top w:val="none" w:sz="0" w:space="0" w:color="auto"/>
        <w:left w:val="none" w:sz="0" w:space="0" w:color="auto"/>
        <w:bottom w:val="none" w:sz="0" w:space="0" w:color="auto"/>
        <w:right w:val="none" w:sz="0" w:space="0" w:color="auto"/>
      </w:divBdr>
    </w:div>
    <w:div w:id="360933262">
      <w:bodyDiv w:val="1"/>
      <w:marLeft w:val="0"/>
      <w:marRight w:val="0"/>
      <w:marTop w:val="0"/>
      <w:marBottom w:val="0"/>
      <w:divBdr>
        <w:top w:val="none" w:sz="0" w:space="0" w:color="auto"/>
        <w:left w:val="none" w:sz="0" w:space="0" w:color="auto"/>
        <w:bottom w:val="none" w:sz="0" w:space="0" w:color="auto"/>
        <w:right w:val="none" w:sz="0" w:space="0" w:color="auto"/>
      </w:divBdr>
    </w:div>
    <w:div w:id="390465917">
      <w:bodyDiv w:val="1"/>
      <w:marLeft w:val="0"/>
      <w:marRight w:val="0"/>
      <w:marTop w:val="0"/>
      <w:marBottom w:val="0"/>
      <w:divBdr>
        <w:top w:val="none" w:sz="0" w:space="0" w:color="auto"/>
        <w:left w:val="none" w:sz="0" w:space="0" w:color="auto"/>
        <w:bottom w:val="none" w:sz="0" w:space="0" w:color="auto"/>
        <w:right w:val="none" w:sz="0" w:space="0" w:color="auto"/>
      </w:divBdr>
    </w:div>
    <w:div w:id="397095259">
      <w:bodyDiv w:val="1"/>
      <w:marLeft w:val="0"/>
      <w:marRight w:val="0"/>
      <w:marTop w:val="0"/>
      <w:marBottom w:val="0"/>
      <w:divBdr>
        <w:top w:val="none" w:sz="0" w:space="0" w:color="auto"/>
        <w:left w:val="none" w:sz="0" w:space="0" w:color="auto"/>
        <w:bottom w:val="none" w:sz="0" w:space="0" w:color="auto"/>
        <w:right w:val="none" w:sz="0" w:space="0" w:color="auto"/>
      </w:divBdr>
    </w:div>
    <w:div w:id="424039597">
      <w:bodyDiv w:val="1"/>
      <w:marLeft w:val="0"/>
      <w:marRight w:val="0"/>
      <w:marTop w:val="0"/>
      <w:marBottom w:val="0"/>
      <w:divBdr>
        <w:top w:val="none" w:sz="0" w:space="0" w:color="auto"/>
        <w:left w:val="none" w:sz="0" w:space="0" w:color="auto"/>
        <w:bottom w:val="none" w:sz="0" w:space="0" w:color="auto"/>
        <w:right w:val="none" w:sz="0" w:space="0" w:color="auto"/>
      </w:divBdr>
    </w:div>
    <w:div w:id="427042538">
      <w:bodyDiv w:val="1"/>
      <w:marLeft w:val="0"/>
      <w:marRight w:val="0"/>
      <w:marTop w:val="0"/>
      <w:marBottom w:val="0"/>
      <w:divBdr>
        <w:top w:val="none" w:sz="0" w:space="0" w:color="auto"/>
        <w:left w:val="none" w:sz="0" w:space="0" w:color="auto"/>
        <w:bottom w:val="none" w:sz="0" w:space="0" w:color="auto"/>
        <w:right w:val="none" w:sz="0" w:space="0" w:color="auto"/>
      </w:divBdr>
    </w:div>
    <w:div w:id="520825405">
      <w:bodyDiv w:val="1"/>
      <w:marLeft w:val="0"/>
      <w:marRight w:val="0"/>
      <w:marTop w:val="0"/>
      <w:marBottom w:val="0"/>
      <w:divBdr>
        <w:top w:val="none" w:sz="0" w:space="0" w:color="auto"/>
        <w:left w:val="none" w:sz="0" w:space="0" w:color="auto"/>
        <w:bottom w:val="none" w:sz="0" w:space="0" w:color="auto"/>
        <w:right w:val="none" w:sz="0" w:space="0" w:color="auto"/>
      </w:divBdr>
    </w:div>
    <w:div w:id="553851614">
      <w:bodyDiv w:val="1"/>
      <w:marLeft w:val="0"/>
      <w:marRight w:val="0"/>
      <w:marTop w:val="0"/>
      <w:marBottom w:val="0"/>
      <w:divBdr>
        <w:top w:val="none" w:sz="0" w:space="0" w:color="auto"/>
        <w:left w:val="none" w:sz="0" w:space="0" w:color="auto"/>
        <w:bottom w:val="none" w:sz="0" w:space="0" w:color="auto"/>
        <w:right w:val="none" w:sz="0" w:space="0" w:color="auto"/>
      </w:divBdr>
    </w:div>
    <w:div w:id="589898655">
      <w:bodyDiv w:val="1"/>
      <w:marLeft w:val="0"/>
      <w:marRight w:val="0"/>
      <w:marTop w:val="0"/>
      <w:marBottom w:val="0"/>
      <w:divBdr>
        <w:top w:val="none" w:sz="0" w:space="0" w:color="auto"/>
        <w:left w:val="none" w:sz="0" w:space="0" w:color="auto"/>
        <w:bottom w:val="none" w:sz="0" w:space="0" w:color="auto"/>
        <w:right w:val="none" w:sz="0" w:space="0" w:color="auto"/>
      </w:divBdr>
    </w:div>
    <w:div w:id="645401217">
      <w:bodyDiv w:val="1"/>
      <w:marLeft w:val="0"/>
      <w:marRight w:val="0"/>
      <w:marTop w:val="0"/>
      <w:marBottom w:val="0"/>
      <w:divBdr>
        <w:top w:val="none" w:sz="0" w:space="0" w:color="auto"/>
        <w:left w:val="none" w:sz="0" w:space="0" w:color="auto"/>
        <w:bottom w:val="none" w:sz="0" w:space="0" w:color="auto"/>
        <w:right w:val="none" w:sz="0" w:space="0" w:color="auto"/>
      </w:divBdr>
    </w:div>
    <w:div w:id="688217552">
      <w:bodyDiv w:val="1"/>
      <w:marLeft w:val="0"/>
      <w:marRight w:val="0"/>
      <w:marTop w:val="0"/>
      <w:marBottom w:val="0"/>
      <w:divBdr>
        <w:top w:val="none" w:sz="0" w:space="0" w:color="auto"/>
        <w:left w:val="none" w:sz="0" w:space="0" w:color="auto"/>
        <w:bottom w:val="none" w:sz="0" w:space="0" w:color="auto"/>
        <w:right w:val="none" w:sz="0" w:space="0" w:color="auto"/>
      </w:divBdr>
    </w:div>
    <w:div w:id="813450790">
      <w:bodyDiv w:val="1"/>
      <w:marLeft w:val="0"/>
      <w:marRight w:val="0"/>
      <w:marTop w:val="0"/>
      <w:marBottom w:val="0"/>
      <w:divBdr>
        <w:top w:val="none" w:sz="0" w:space="0" w:color="auto"/>
        <w:left w:val="none" w:sz="0" w:space="0" w:color="auto"/>
        <w:bottom w:val="none" w:sz="0" w:space="0" w:color="auto"/>
        <w:right w:val="none" w:sz="0" w:space="0" w:color="auto"/>
      </w:divBdr>
    </w:div>
    <w:div w:id="817921590">
      <w:bodyDiv w:val="1"/>
      <w:marLeft w:val="0"/>
      <w:marRight w:val="0"/>
      <w:marTop w:val="0"/>
      <w:marBottom w:val="0"/>
      <w:divBdr>
        <w:top w:val="none" w:sz="0" w:space="0" w:color="auto"/>
        <w:left w:val="none" w:sz="0" w:space="0" w:color="auto"/>
        <w:bottom w:val="none" w:sz="0" w:space="0" w:color="auto"/>
        <w:right w:val="none" w:sz="0" w:space="0" w:color="auto"/>
      </w:divBdr>
    </w:div>
    <w:div w:id="901672622">
      <w:bodyDiv w:val="1"/>
      <w:marLeft w:val="0"/>
      <w:marRight w:val="0"/>
      <w:marTop w:val="0"/>
      <w:marBottom w:val="0"/>
      <w:divBdr>
        <w:top w:val="none" w:sz="0" w:space="0" w:color="auto"/>
        <w:left w:val="none" w:sz="0" w:space="0" w:color="auto"/>
        <w:bottom w:val="none" w:sz="0" w:space="0" w:color="auto"/>
        <w:right w:val="none" w:sz="0" w:space="0" w:color="auto"/>
      </w:divBdr>
    </w:div>
    <w:div w:id="925042989">
      <w:bodyDiv w:val="1"/>
      <w:marLeft w:val="0"/>
      <w:marRight w:val="0"/>
      <w:marTop w:val="0"/>
      <w:marBottom w:val="0"/>
      <w:divBdr>
        <w:top w:val="none" w:sz="0" w:space="0" w:color="auto"/>
        <w:left w:val="none" w:sz="0" w:space="0" w:color="auto"/>
        <w:bottom w:val="none" w:sz="0" w:space="0" w:color="auto"/>
        <w:right w:val="none" w:sz="0" w:space="0" w:color="auto"/>
      </w:divBdr>
    </w:div>
    <w:div w:id="947471563">
      <w:bodyDiv w:val="1"/>
      <w:marLeft w:val="0"/>
      <w:marRight w:val="0"/>
      <w:marTop w:val="0"/>
      <w:marBottom w:val="0"/>
      <w:divBdr>
        <w:top w:val="none" w:sz="0" w:space="0" w:color="auto"/>
        <w:left w:val="none" w:sz="0" w:space="0" w:color="auto"/>
        <w:bottom w:val="none" w:sz="0" w:space="0" w:color="auto"/>
        <w:right w:val="none" w:sz="0" w:space="0" w:color="auto"/>
      </w:divBdr>
    </w:div>
    <w:div w:id="977490737">
      <w:bodyDiv w:val="1"/>
      <w:marLeft w:val="0"/>
      <w:marRight w:val="0"/>
      <w:marTop w:val="0"/>
      <w:marBottom w:val="0"/>
      <w:divBdr>
        <w:top w:val="none" w:sz="0" w:space="0" w:color="auto"/>
        <w:left w:val="none" w:sz="0" w:space="0" w:color="auto"/>
        <w:bottom w:val="none" w:sz="0" w:space="0" w:color="auto"/>
        <w:right w:val="none" w:sz="0" w:space="0" w:color="auto"/>
      </w:divBdr>
    </w:div>
    <w:div w:id="990989078">
      <w:bodyDiv w:val="1"/>
      <w:marLeft w:val="0"/>
      <w:marRight w:val="0"/>
      <w:marTop w:val="0"/>
      <w:marBottom w:val="0"/>
      <w:divBdr>
        <w:top w:val="none" w:sz="0" w:space="0" w:color="auto"/>
        <w:left w:val="none" w:sz="0" w:space="0" w:color="auto"/>
        <w:bottom w:val="none" w:sz="0" w:space="0" w:color="auto"/>
        <w:right w:val="none" w:sz="0" w:space="0" w:color="auto"/>
      </w:divBdr>
    </w:div>
    <w:div w:id="1016998064">
      <w:bodyDiv w:val="1"/>
      <w:marLeft w:val="0"/>
      <w:marRight w:val="0"/>
      <w:marTop w:val="0"/>
      <w:marBottom w:val="0"/>
      <w:divBdr>
        <w:top w:val="none" w:sz="0" w:space="0" w:color="auto"/>
        <w:left w:val="none" w:sz="0" w:space="0" w:color="auto"/>
        <w:bottom w:val="none" w:sz="0" w:space="0" w:color="auto"/>
        <w:right w:val="none" w:sz="0" w:space="0" w:color="auto"/>
      </w:divBdr>
    </w:div>
    <w:div w:id="1114793142">
      <w:bodyDiv w:val="1"/>
      <w:marLeft w:val="0"/>
      <w:marRight w:val="0"/>
      <w:marTop w:val="0"/>
      <w:marBottom w:val="0"/>
      <w:divBdr>
        <w:top w:val="none" w:sz="0" w:space="0" w:color="auto"/>
        <w:left w:val="none" w:sz="0" w:space="0" w:color="auto"/>
        <w:bottom w:val="none" w:sz="0" w:space="0" w:color="auto"/>
        <w:right w:val="none" w:sz="0" w:space="0" w:color="auto"/>
      </w:divBdr>
    </w:div>
    <w:div w:id="1122919275">
      <w:bodyDiv w:val="1"/>
      <w:marLeft w:val="0"/>
      <w:marRight w:val="0"/>
      <w:marTop w:val="0"/>
      <w:marBottom w:val="0"/>
      <w:divBdr>
        <w:top w:val="none" w:sz="0" w:space="0" w:color="auto"/>
        <w:left w:val="none" w:sz="0" w:space="0" w:color="auto"/>
        <w:bottom w:val="none" w:sz="0" w:space="0" w:color="auto"/>
        <w:right w:val="none" w:sz="0" w:space="0" w:color="auto"/>
      </w:divBdr>
    </w:div>
    <w:div w:id="1125778568">
      <w:bodyDiv w:val="1"/>
      <w:marLeft w:val="0"/>
      <w:marRight w:val="0"/>
      <w:marTop w:val="0"/>
      <w:marBottom w:val="0"/>
      <w:divBdr>
        <w:top w:val="none" w:sz="0" w:space="0" w:color="auto"/>
        <w:left w:val="none" w:sz="0" w:space="0" w:color="auto"/>
        <w:bottom w:val="none" w:sz="0" w:space="0" w:color="auto"/>
        <w:right w:val="none" w:sz="0" w:space="0" w:color="auto"/>
      </w:divBdr>
    </w:div>
    <w:div w:id="1294557897">
      <w:bodyDiv w:val="1"/>
      <w:marLeft w:val="0"/>
      <w:marRight w:val="0"/>
      <w:marTop w:val="0"/>
      <w:marBottom w:val="0"/>
      <w:divBdr>
        <w:top w:val="none" w:sz="0" w:space="0" w:color="auto"/>
        <w:left w:val="none" w:sz="0" w:space="0" w:color="auto"/>
        <w:bottom w:val="none" w:sz="0" w:space="0" w:color="auto"/>
        <w:right w:val="none" w:sz="0" w:space="0" w:color="auto"/>
      </w:divBdr>
    </w:div>
    <w:div w:id="1493326377">
      <w:bodyDiv w:val="1"/>
      <w:marLeft w:val="0"/>
      <w:marRight w:val="0"/>
      <w:marTop w:val="0"/>
      <w:marBottom w:val="0"/>
      <w:divBdr>
        <w:top w:val="none" w:sz="0" w:space="0" w:color="auto"/>
        <w:left w:val="none" w:sz="0" w:space="0" w:color="auto"/>
        <w:bottom w:val="none" w:sz="0" w:space="0" w:color="auto"/>
        <w:right w:val="none" w:sz="0" w:space="0" w:color="auto"/>
      </w:divBdr>
    </w:div>
    <w:div w:id="1521359904">
      <w:bodyDiv w:val="1"/>
      <w:marLeft w:val="0"/>
      <w:marRight w:val="0"/>
      <w:marTop w:val="0"/>
      <w:marBottom w:val="0"/>
      <w:divBdr>
        <w:top w:val="none" w:sz="0" w:space="0" w:color="auto"/>
        <w:left w:val="none" w:sz="0" w:space="0" w:color="auto"/>
        <w:bottom w:val="none" w:sz="0" w:space="0" w:color="auto"/>
        <w:right w:val="none" w:sz="0" w:space="0" w:color="auto"/>
      </w:divBdr>
    </w:div>
    <w:div w:id="1529878950">
      <w:bodyDiv w:val="1"/>
      <w:marLeft w:val="0"/>
      <w:marRight w:val="0"/>
      <w:marTop w:val="0"/>
      <w:marBottom w:val="0"/>
      <w:divBdr>
        <w:top w:val="none" w:sz="0" w:space="0" w:color="auto"/>
        <w:left w:val="none" w:sz="0" w:space="0" w:color="auto"/>
        <w:bottom w:val="none" w:sz="0" w:space="0" w:color="auto"/>
        <w:right w:val="none" w:sz="0" w:space="0" w:color="auto"/>
      </w:divBdr>
    </w:div>
    <w:div w:id="1565066291">
      <w:bodyDiv w:val="1"/>
      <w:marLeft w:val="0"/>
      <w:marRight w:val="0"/>
      <w:marTop w:val="0"/>
      <w:marBottom w:val="0"/>
      <w:divBdr>
        <w:top w:val="none" w:sz="0" w:space="0" w:color="auto"/>
        <w:left w:val="none" w:sz="0" w:space="0" w:color="auto"/>
        <w:bottom w:val="none" w:sz="0" w:space="0" w:color="auto"/>
        <w:right w:val="none" w:sz="0" w:space="0" w:color="auto"/>
      </w:divBdr>
    </w:div>
    <w:div w:id="1582525205">
      <w:bodyDiv w:val="1"/>
      <w:marLeft w:val="0"/>
      <w:marRight w:val="0"/>
      <w:marTop w:val="0"/>
      <w:marBottom w:val="0"/>
      <w:divBdr>
        <w:top w:val="none" w:sz="0" w:space="0" w:color="auto"/>
        <w:left w:val="none" w:sz="0" w:space="0" w:color="auto"/>
        <w:bottom w:val="none" w:sz="0" w:space="0" w:color="auto"/>
        <w:right w:val="none" w:sz="0" w:space="0" w:color="auto"/>
      </w:divBdr>
    </w:div>
    <w:div w:id="1606842373">
      <w:bodyDiv w:val="1"/>
      <w:marLeft w:val="0"/>
      <w:marRight w:val="0"/>
      <w:marTop w:val="0"/>
      <w:marBottom w:val="0"/>
      <w:divBdr>
        <w:top w:val="none" w:sz="0" w:space="0" w:color="auto"/>
        <w:left w:val="none" w:sz="0" w:space="0" w:color="auto"/>
        <w:bottom w:val="none" w:sz="0" w:space="0" w:color="auto"/>
        <w:right w:val="none" w:sz="0" w:space="0" w:color="auto"/>
      </w:divBdr>
    </w:div>
    <w:div w:id="1768698384">
      <w:bodyDiv w:val="1"/>
      <w:marLeft w:val="0"/>
      <w:marRight w:val="0"/>
      <w:marTop w:val="0"/>
      <w:marBottom w:val="0"/>
      <w:divBdr>
        <w:top w:val="none" w:sz="0" w:space="0" w:color="auto"/>
        <w:left w:val="none" w:sz="0" w:space="0" w:color="auto"/>
        <w:bottom w:val="none" w:sz="0" w:space="0" w:color="auto"/>
        <w:right w:val="none" w:sz="0" w:space="0" w:color="auto"/>
      </w:divBdr>
    </w:div>
    <w:div w:id="1899054074">
      <w:bodyDiv w:val="1"/>
      <w:marLeft w:val="0"/>
      <w:marRight w:val="0"/>
      <w:marTop w:val="0"/>
      <w:marBottom w:val="0"/>
      <w:divBdr>
        <w:top w:val="none" w:sz="0" w:space="0" w:color="auto"/>
        <w:left w:val="none" w:sz="0" w:space="0" w:color="auto"/>
        <w:bottom w:val="none" w:sz="0" w:space="0" w:color="auto"/>
        <w:right w:val="none" w:sz="0" w:space="0" w:color="auto"/>
      </w:divBdr>
    </w:div>
    <w:div w:id="1972442081">
      <w:bodyDiv w:val="1"/>
      <w:marLeft w:val="0"/>
      <w:marRight w:val="0"/>
      <w:marTop w:val="0"/>
      <w:marBottom w:val="0"/>
      <w:divBdr>
        <w:top w:val="none" w:sz="0" w:space="0" w:color="auto"/>
        <w:left w:val="none" w:sz="0" w:space="0" w:color="auto"/>
        <w:bottom w:val="none" w:sz="0" w:space="0" w:color="auto"/>
        <w:right w:val="none" w:sz="0" w:space="0" w:color="auto"/>
      </w:divBdr>
    </w:div>
    <w:div w:id="21386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298/IDOSR/JST/25/112.102000" TargetMode="External"/><Relationship Id="rId13" Type="http://schemas.openxmlformats.org/officeDocument/2006/relationships/image" Target="media/image2.png"/><Relationship Id="rId18" Type="http://schemas.openxmlformats.org/officeDocument/2006/relationships/chart" Target="charts/chart3.xml"/><Relationship Id="rId26" Type="http://schemas.openxmlformats.org/officeDocument/2006/relationships/hyperlink" Target="https://doi.org/10.59298/IDOSR/JST/25/112.102000" TargetMode="Externa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chart" Target="charts/chart2.xml"/><Relationship Id="rId25" Type="http://schemas.openxmlformats.org/officeDocument/2006/relationships/hyperlink" Target="https://doi.org/10.1111/IJCS.12061"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5.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4236/MSA.2010.13021"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hart" Target="charts/chart8.xm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chart" Target="charts/chart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manuelyila@gmail.com" TargetMode="External"/><Relationship Id="rId14" Type="http://schemas.openxmlformats.org/officeDocument/2006/relationships/customXml" Target="ink/ink2.xml"/><Relationship Id="rId22" Type="http://schemas.openxmlformats.org/officeDocument/2006/relationships/chart" Target="charts/chart7.xml"/><Relationship Id="rId27" Type="http://schemas.openxmlformats.org/officeDocument/2006/relationships/hyperlink" Target="https://doi.org/10.59298/IDOSR/JST/25/112.102000"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PROGRESS%20FILE\phd%20heavy%20metal%20soi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PROGRESS%20FILE\phd%20heavy%20metal%20soi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cuments\analysis%20of%20blood%20sampl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cuments\analysis%20of%20blood%20sampl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ocuments\analysis%20of%20blood%20sampl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ocuments\analysis%20of%20blood%20sampl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ocuments\analysis%20of%20blood%20sample.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'final heavy m. water'!$A$2</c:f>
              <c:strCache>
                <c:ptCount val="1"/>
                <c:pt idx="0">
                  <c:v>Zn</c:v>
                </c:pt>
              </c:strCache>
            </c:strRef>
          </c:tx>
          <c:spPr>
            <a:solidFill>
              <a:schemeClr val="accent1"/>
            </a:solidFill>
            <a:ln>
              <a:noFill/>
            </a:ln>
            <a:effectLst/>
          </c:spPr>
          <c:invertIfNegative val="0"/>
          <c:cat>
            <c:strRef>
              <c:f>'final heavy m. water'!$B$1:$K$1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water'!$B$2:$K$2</c:f>
              <c:numCache>
                <c:formatCode>General</c:formatCode>
                <c:ptCount val="10"/>
                <c:pt idx="0">
                  <c:v>7.3810000000000002</c:v>
                </c:pt>
                <c:pt idx="1">
                  <c:v>2.9119999999999999</c:v>
                </c:pt>
                <c:pt idx="2">
                  <c:v>1.0109999999999999</c:v>
                </c:pt>
                <c:pt idx="3">
                  <c:v>2.0129999999999999</c:v>
                </c:pt>
                <c:pt idx="4">
                  <c:v>0.81200000000000006</c:v>
                </c:pt>
                <c:pt idx="5">
                  <c:v>5.1719999999999997</c:v>
                </c:pt>
                <c:pt idx="6">
                  <c:v>7.5709999999999997</c:v>
                </c:pt>
                <c:pt idx="7">
                  <c:v>3.8439999999999999</c:v>
                </c:pt>
                <c:pt idx="8">
                  <c:v>2.9430000000000001</c:v>
                </c:pt>
                <c:pt idx="9">
                  <c:v>2.2109999999999999</c:v>
                </c:pt>
              </c:numCache>
            </c:numRef>
          </c:val>
          <c:extLst xmlns:c16r2="http://schemas.microsoft.com/office/drawing/2015/06/chart">
            <c:ext xmlns:c16="http://schemas.microsoft.com/office/drawing/2014/chart" uri="{C3380CC4-5D6E-409C-BE32-E72D297353CC}">
              <c16:uniqueId val="{00000000-73B4-438D-8234-4E3B96D61D5C}"/>
            </c:ext>
          </c:extLst>
        </c:ser>
        <c:ser>
          <c:idx val="1"/>
          <c:order val="1"/>
          <c:tx>
            <c:strRef>
              <c:f>'final heavy m. water'!$A$3</c:f>
              <c:strCache>
                <c:ptCount val="1"/>
                <c:pt idx="0">
                  <c:v>Cr</c:v>
                </c:pt>
              </c:strCache>
            </c:strRef>
          </c:tx>
          <c:spPr>
            <a:solidFill>
              <a:schemeClr val="accent2"/>
            </a:solidFill>
            <a:ln>
              <a:noFill/>
            </a:ln>
            <a:effectLst/>
          </c:spPr>
          <c:invertIfNegative val="0"/>
          <c:cat>
            <c:strRef>
              <c:f>'final heavy m. water'!$B$1:$K$1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water'!$B$3:$K$3</c:f>
              <c:numCache>
                <c:formatCode>General</c:formatCode>
                <c:ptCount val="10"/>
                <c:pt idx="0">
                  <c:v>0.156</c:v>
                </c:pt>
                <c:pt idx="1">
                  <c:v>0.154</c:v>
                </c:pt>
                <c:pt idx="2">
                  <c:v>2E-3</c:v>
                </c:pt>
                <c:pt idx="3">
                  <c:v>4.0000000000000001E-3</c:v>
                </c:pt>
                <c:pt idx="4">
                  <c:v>2E-3</c:v>
                </c:pt>
                <c:pt idx="5">
                  <c:v>2E-3</c:v>
                </c:pt>
                <c:pt idx="6">
                  <c:v>0.113</c:v>
                </c:pt>
                <c:pt idx="7">
                  <c:v>1.0999999999999999E-2</c:v>
                </c:pt>
                <c:pt idx="8">
                  <c:v>4.0000000000000001E-3</c:v>
                </c:pt>
                <c:pt idx="9">
                  <c:v>3.0000000000000001E-3</c:v>
                </c:pt>
              </c:numCache>
            </c:numRef>
          </c:val>
          <c:extLst xmlns:c16r2="http://schemas.microsoft.com/office/drawing/2015/06/chart">
            <c:ext xmlns:c16="http://schemas.microsoft.com/office/drawing/2014/chart" uri="{C3380CC4-5D6E-409C-BE32-E72D297353CC}">
              <c16:uniqueId val="{00000001-73B4-438D-8234-4E3B96D61D5C}"/>
            </c:ext>
          </c:extLst>
        </c:ser>
        <c:ser>
          <c:idx val="2"/>
          <c:order val="2"/>
          <c:tx>
            <c:strRef>
              <c:f>'final heavy m. water'!$A$4</c:f>
              <c:strCache>
                <c:ptCount val="1"/>
                <c:pt idx="0">
                  <c:v>Pb</c:v>
                </c:pt>
              </c:strCache>
            </c:strRef>
          </c:tx>
          <c:spPr>
            <a:solidFill>
              <a:schemeClr val="accent3"/>
            </a:solidFill>
            <a:ln>
              <a:noFill/>
            </a:ln>
            <a:effectLst/>
          </c:spPr>
          <c:invertIfNegative val="0"/>
          <c:cat>
            <c:strRef>
              <c:f>'final heavy m. water'!$B$1:$K$1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water'!$B$4:$K$4</c:f>
              <c:numCache>
                <c:formatCode>General</c:formatCode>
                <c:ptCount val="10"/>
                <c:pt idx="0">
                  <c:v>2.1000000000000001E-2</c:v>
                </c:pt>
                <c:pt idx="1">
                  <c:v>1E-3</c:v>
                </c:pt>
                <c:pt idx="2">
                  <c:v>5.0000000000000001E-3</c:v>
                </c:pt>
                <c:pt idx="3">
                  <c:v>2E-3</c:v>
                </c:pt>
                <c:pt idx="4">
                  <c:v>2E-3</c:v>
                </c:pt>
                <c:pt idx="5">
                  <c:v>3.0000000000000001E-3</c:v>
                </c:pt>
                <c:pt idx="6">
                  <c:v>1.0999999999999999E-2</c:v>
                </c:pt>
                <c:pt idx="7">
                  <c:v>8.0000000000000002E-3</c:v>
                </c:pt>
                <c:pt idx="8">
                  <c:v>2E-3</c:v>
                </c:pt>
                <c:pt idx="9">
                  <c:v>1E-3</c:v>
                </c:pt>
              </c:numCache>
            </c:numRef>
          </c:val>
          <c:extLst xmlns:c16r2="http://schemas.microsoft.com/office/drawing/2015/06/chart">
            <c:ext xmlns:c16="http://schemas.microsoft.com/office/drawing/2014/chart" uri="{C3380CC4-5D6E-409C-BE32-E72D297353CC}">
              <c16:uniqueId val="{00000002-73B4-438D-8234-4E3B96D61D5C}"/>
            </c:ext>
          </c:extLst>
        </c:ser>
        <c:ser>
          <c:idx val="3"/>
          <c:order val="3"/>
          <c:tx>
            <c:strRef>
              <c:f>'final heavy m. water'!$A$5</c:f>
              <c:strCache>
                <c:ptCount val="1"/>
                <c:pt idx="0">
                  <c:v>Cu</c:v>
                </c:pt>
              </c:strCache>
            </c:strRef>
          </c:tx>
          <c:spPr>
            <a:solidFill>
              <a:schemeClr val="accent4"/>
            </a:solidFill>
            <a:ln>
              <a:noFill/>
            </a:ln>
            <a:effectLst/>
          </c:spPr>
          <c:invertIfNegative val="0"/>
          <c:cat>
            <c:strRef>
              <c:f>'final heavy m. water'!$B$1:$K$1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water'!$B$5:$K$5</c:f>
              <c:numCache>
                <c:formatCode>General</c:formatCode>
                <c:ptCount val="10"/>
                <c:pt idx="0">
                  <c:v>1.236</c:v>
                </c:pt>
                <c:pt idx="1">
                  <c:v>0.13900000000000001</c:v>
                </c:pt>
                <c:pt idx="2">
                  <c:v>0.34200000000000003</c:v>
                </c:pt>
                <c:pt idx="3">
                  <c:v>0.46400000000000002</c:v>
                </c:pt>
                <c:pt idx="4">
                  <c:v>0.432</c:v>
                </c:pt>
                <c:pt idx="5">
                  <c:v>0.998</c:v>
                </c:pt>
                <c:pt idx="6">
                  <c:v>0.623</c:v>
                </c:pt>
                <c:pt idx="7">
                  <c:v>0.67100000000000004</c:v>
                </c:pt>
                <c:pt idx="8">
                  <c:v>0.52800000000000002</c:v>
                </c:pt>
                <c:pt idx="9">
                  <c:v>6.0000000000000001E-3</c:v>
                </c:pt>
              </c:numCache>
            </c:numRef>
          </c:val>
          <c:extLst xmlns:c16r2="http://schemas.microsoft.com/office/drawing/2015/06/chart">
            <c:ext xmlns:c16="http://schemas.microsoft.com/office/drawing/2014/chart" uri="{C3380CC4-5D6E-409C-BE32-E72D297353CC}">
              <c16:uniqueId val="{00000003-73B4-438D-8234-4E3B96D61D5C}"/>
            </c:ext>
          </c:extLst>
        </c:ser>
        <c:ser>
          <c:idx val="4"/>
          <c:order val="4"/>
          <c:tx>
            <c:strRef>
              <c:f>'final heavy m. water'!$A$7</c:f>
              <c:strCache>
                <c:ptCount val="1"/>
                <c:pt idx="0">
                  <c:v>Fe</c:v>
                </c:pt>
              </c:strCache>
            </c:strRef>
          </c:tx>
          <c:spPr>
            <a:solidFill>
              <a:schemeClr val="accent5"/>
            </a:solidFill>
            <a:ln>
              <a:noFill/>
            </a:ln>
            <a:effectLst/>
          </c:spPr>
          <c:invertIfNegative val="0"/>
          <c:cat>
            <c:strRef>
              <c:f>'final heavy m. water'!$B$1:$K$1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water'!$B$7:$K$7</c:f>
              <c:numCache>
                <c:formatCode>General</c:formatCode>
                <c:ptCount val="10"/>
                <c:pt idx="0">
                  <c:v>39.134</c:v>
                </c:pt>
                <c:pt idx="1">
                  <c:v>9.73</c:v>
                </c:pt>
                <c:pt idx="2">
                  <c:v>42.362000000000002</c:v>
                </c:pt>
                <c:pt idx="3">
                  <c:v>50.198</c:v>
                </c:pt>
                <c:pt idx="4">
                  <c:v>43.216999999999999</c:v>
                </c:pt>
                <c:pt idx="5">
                  <c:v>7.4189999999999996</c:v>
                </c:pt>
                <c:pt idx="6">
                  <c:v>25.32</c:v>
                </c:pt>
                <c:pt idx="7">
                  <c:v>15.323</c:v>
                </c:pt>
                <c:pt idx="8">
                  <c:v>12.805999999999999</c:v>
                </c:pt>
                <c:pt idx="9">
                  <c:v>1.625</c:v>
                </c:pt>
              </c:numCache>
            </c:numRef>
          </c:val>
          <c:extLst xmlns:c16r2="http://schemas.microsoft.com/office/drawing/2015/06/chart">
            <c:ext xmlns:c16="http://schemas.microsoft.com/office/drawing/2014/chart" uri="{C3380CC4-5D6E-409C-BE32-E72D297353CC}">
              <c16:uniqueId val="{00000004-73B4-438D-8234-4E3B96D61D5C}"/>
            </c:ext>
          </c:extLst>
        </c:ser>
        <c:ser>
          <c:idx val="5"/>
          <c:order val="5"/>
          <c:tx>
            <c:strRef>
              <c:f>'final heavy m. water'!$A$9</c:f>
              <c:strCache>
                <c:ptCount val="1"/>
                <c:pt idx="0">
                  <c:v>Co</c:v>
                </c:pt>
              </c:strCache>
            </c:strRef>
          </c:tx>
          <c:spPr>
            <a:solidFill>
              <a:schemeClr val="accent6"/>
            </a:solidFill>
            <a:ln>
              <a:noFill/>
            </a:ln>
            <a:effectLst/>
          </c:spPr>
          <c:invertIfNegative val="0"/>
          <c:cat>
            <c:strRef>
              <c:f>'final heavy m. water'!$B$1:$K$1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water'!$B$9:$K$9</c:f>
              <c:numCache>
                <c:formatCode>General</c:formatCode>
                <c:ptCount val="10"/>
                <c:pt idx="0">
                  <c:v>1E-3</c:v>
                </c:pt>
                <c:pt idx="1">
                  <c:v>1E-3</c:v>
                </c:pt>
                <c:pt idx="2">
                  <c:v>2E-3</c:v>
                </c:pt>
                <c:pt idx="3">
                  <c:v>1E-3</c:v>
                </c:pt>
                <c:pt idx="4">
                  <c:v>3.0000000000000001E-3</c:v>
                </c:pt>
                <c:pt idx="5">
                  <c:v>0.17699999999999999</c:v>
                </c:pt>
                <c:pt idx="6">
                  <c:v>0.56899999999999995</c:v>
                </c:pt>
                <c:pt idx="7">
                  <c:v>2.1000000000000001E-2</c:v>
                </c:pt>
                <c:pt idx="8">
                  <c:v>0.58099999999999996</c:v>
                </c:pt>
                <c:pt idx="9">
                  <c:v>1E-3</c:v>
                </c:pt>
              </c:numCache>
            </c:numRef>
          </c:val>
          <c:extLst xmlns:c16r2="http://schemas.microsoft.com/office/drawing/2015/06/chart">
            <c:ext xmlns:c16="http://schemas.microsoft.com/office/drawing/2014/chart" uri="{C3380CC4-5D6E-409C-BE32-E72D297353CC}">
              <c16:uniqueId val="{00000005-73B4-438D-8234-4E3B96D61D5C}"/>
            </c:ext>
          </c:extLst>
        </c:ser>
        <c:dLbls>
          <c:showLegendKey val="0"/>
          <c:showVal val="0"/>
          <c:showCatName val="0"/>
          <c:showSerName val="0"/>
          <c:showPercent val="0"/>
          <c:showBubbleSize val="0"/>
        </c:dLbls>
        <c:gapWidth val="219"/>
        <c:overlap val="-27"/>
        <c:axId val="377148272"/>
        <c:axId val="377144744"/>
      </c:barChart>
      <c:catAx>
        <c:axId val="377148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44744"/>
        <c:crosses val="autoZero"/>
        <c:auto val="1"/>
        <c:lblAlgn val="ctr"/>
        <c:lblOffset val="100"/>
        <c:noMultiLvlLbl val="0"/>
      </c:catAx>
      <c:valAx>
        <c:axId val="377144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48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92312373996729"/>
          <c:y val="4.1666666666666664E-2"/>
          <c:w val="0.85883049944843848"/>
          <c:h val="0.58674321959755027"/>
        </c:manualLayout>
      </c:layout>
      <c:barChart>
        <c:barDir val="col"/>
        <c:grouping val="clustered"/>
        <c:varyColors val="0"/>
        <c:ser>
          <c:idx val="0"/>
          <c:order val="0"/>
          <c:tx>
            <c:strRef>
              <c:f>'final heavy m. soil '!$A$8</c:f>
              <c:strCache>
                <c:ptCount val="1"/>
                <c:pt idx="0">
                  <c:v>Cr</c:v>
                </c:pt>
              </c:strCache>
            </c:strRef>
          </c:tx>
          <c:spPr>
            <a:solidFill>
              <a:schemeClr val="accent1"/>
            </a:solidFill>
            <a:ln>
              <a:noFill/>
            </a:ln>
            <a:effectLst/>
          </c:spPr>
          <c:invertIfNegative val="0"/>
          <c:cat>
            <c:strRef>
              <c:f>'final heavy m. soil '!$B$1:$K$1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soil '!$B$8:$K$8</c:f>
              <c:numCache>
                <c:formatCode>General</c:formatCode>
                <c:ptCount val="10"/>
                <c:pt idx="0">
                  <c:v>3.1E-2</c:v>
                </c:pt>
                <c:pt idx="1">
                  <c:v>0</c:v>
                </c:pt>
                <c:pt idx="2">
                  <c:v>0</c:v>
                </c:pt>
                <c:pt idx="3">
                  <c:v>0</c:v>
                </c:pt>
                <c:pt idx="4">
                  <c:v>5.3999999999999999E-2</c:v>
                </c:pt>
                <c:pt idx="5">
                  <c:v>4.4999999999999998E-2</c:v>
                </c:pt>
                <c:pt idx="6">
                  <c:v>1.6E-2</c:v>
                </c:pt>
                <c:pt idx="7">
                  <c:v>1.9E-2</c:v>
                </c:pt>
                <c:pt idx="8">
                  <c:v>0</c:v>
                </c:pt>
                <c:pt idx="9">
                  <c:v>5.3999999999999999E-2</c:v>
                </c:pt>
              </c:numCache>
            </c:numRef>
          </c:val>
          <c:extLst xmlns:c16r2="http://schemas.microsoft.com/office/drawing/2015/06/chart">
            <c:ext xmlns:c16="http://schemas.microsoft.com/office/drawing/2014/chart" uri="{C3380CC4-5D6E-409C-BE32-E72D297353CC}">
              <c16:uniqueId val="{00000000-36C9-4751-9529-BFBB08007C32}"/>
            </c:ext>
          </c:extLst>
        </c:ser>
        <c:ser>
          <c:idx val="1"/>
          <c:order val="1"/>
          <c:tx>
            <c:strRef>
              <c:f>'final heavy m. soil '!$A$9</c:f>
              <c:strCache>
                <c:ptCount val="1"/>
                <c:pt idx="0">
                  <c:v>Mn</c:v>
                </c:pt>
              </c:strCache>
            </c:strRef>
          </c:tx>
          <c:spPr>
            <a:solidFill>
              <a:schemeClr val="accent2"/>
            </a:solidFill>
            <a:ln>
              <a:noFill/>
            </a:ln>
            <a:effectLst/>
          </c:spPr>
          <c:invertIfNegative val="0"/>
          <c:cat>
            <c:strRef>
              <c:f>'final heavy m. soil '!$B$1:$K$1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soil '!$B$9:$K$9</c:f>
              <c:numCache>
                <c:formatCode>General</c:formatCode>
                <c:ptCount val="10"/>
                <c:pt idx="0">
                  <c:v>0.31</c:v>
                </c:pt>
                <c:pt idx="1">
                  <c:v>0.57999999999999996</c:v>
                </c:pt>
                <c:pt idx="2">
                  <c:v>0.24299999999999999</c:v>
                </c:pt>
                <c:pt idx="3">
                  <c:v>0.373</c:v>
                </c:pt>
                <c:pt idx="4">
                  <c:v>6.9000000000000006E-2</c:v>
                </c:pt>
                <c:pt idx="5">
                  <c:v>0.126</c:v>
                </c:pt>
                <c:pt idx="6">
                  <c:v>0.09</c:v>
                </c:pt>
                <c:pt idx="7">
                  <c:v>0.11</c:v>
                </c:pt>
                <c:pt idx="8">
                  <c:v>0.86299999999999999</c:v>
                </c:pt>
                <c:pt idx="9">
                  <c:v>6.9000000000000006E-2</c:v>
                </c:pt>
              </c:numCache>
            </c:numRef>
          </c:val>
          <c:extLst xmlns:c16r2="http://schemas.microsoft.com/office/drawing/2015/06/chart">
            <c:ext xmlns:c16="http://schemas.microsoft.com/office/drawing/2014/chart" uri="{C3380CC4-5D6E-409C-BE32-E72D297353CC}">
              <c16:uniqueId val="{00000001-36C9-4751-9529-BFBB08007C32}"/>
            </c:ext>
          </c:extLst>
        </c:ser>
        <c:ser>
          <c:idx val="2"/>
          <c:order val="2"/>
          <c:tx>
            <c:strRef>
              <c:f>'final heavy m. soil '!$A$11</c:f>
              <c:strCache>
                <c:ptCount val="1"/>
                <c:pt idx="0">
                  <c:v>Co</c:v>
                </c:pt>
              </c:strCache>
            </c:strRef>
          </c:tx>
          <c:spPr>
            <a:solidFill>
              <a:schemeClr val="accent3"/>
            </a:solidFill>
            <a:ln>
              <a:noFill/>
            </a:ln>
            <a:effectLst/>
          </c:spPr>
          <c:invertIfNegative val="0"/>
          <c:cat>
            <c:strRef>
              <c:f>'final heavy m. soil '!$B$1:$K$1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soil '!$B$11:$K$11</c:f>
              <c:numCache>
                <c:formatCode>General</c:formatCode>
                <c:ptCount val="10"/>
                <c:pt idx="0">
                  <c:v>1.2999999999999999E-2</c:v>
                </c:pt>
                <c:pt idx="1">
                  <c:v>0</c:v>
                </c:pt>
                <c:pt idx="2">
                  <c:v>0.17399999999999999</c:v>
                </c:pt>
                <c:pt idx="3">
                  <c:v>0.16400000000000001</c:v>
                </c:pt>
                <c:pt idx="4">
                  <c:v>1.2999999999999999E-2</c:v>
                </c:pt>
                <c:pt idx="5">
                  <c:v>1.2E-2</c:v>
                </c:pt>
                <c:pt idx="6">
                  <c:v>5.6000000000000001E-2</c:v>
                </c:pt>
                <c:pt idx="7">
                  <c:v>5.3999999999999999E-2</c:v>
                </c:pt>
                <c:pt idx="8">
                  <c:v>7.1999999999999995E-2</c:v>
                </c:pt>
                <c:pt idx="9">
                  <c:v>1.2999999999999999E-2</c:v>
                </c:pt>
              </c:numCache>
            </c:numRef>
          </c:val>
          <c:extLst xmlns:c16r2="http://schemas.microsoft.com/office/drawing/2015/06/chart">
            <c:ext xmlns:c16="http://schemas.microsoft.com/office/drawing/2014/chart" uri="{C3380CC4-5D6E-409C-BE32-E72D297353CC}">
              <c16:uniqueId val="{00000002-36C9-4751-9529-BFBB08007C32}"/>
            </c:ext>
          </c:extLst>
        </c:ser>
        <c:ser>
          <c:idx val="3"/>
          <c:order val="3"/>
          <c:tx>
            <c:strRef>
              <c:f>'final heavy m. soil '!$A$12</c:f>
              <c:strCache>
                <c:ptCount val="1"/>
                <c:pt idx="0">
                  <c:v>Ni</c:v>
                </c:pt>
              </c:strCache>
            </c:strRef>
          </c:tx>
          <c:spPr>
            <a:solidFill>
              <a:schemeClr val="accent4"/>
            </a:solidFill>
            <a:ln>
              <a:noFill/>
            </a:ln>
            <a:effectLst/>
          </c:spPr>
          <c:invertIfNegative val="0"/>
          <c:cat>
            <c:strRef>
              <c:f>'final heavy m. soil '!$B$1:$K$1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soil '!$B$12:$K$12</c:f>
              <c:numCache>
                <c:formatCode>General</c:formatCode>
                <c:ptCount val="10"/>
                <c:pt idx="0">
                  <c:v>4.0000000000000001E-3</c:v>
                </c:pt>
                <c:pt idx="1">
                  <c:v>4.0000000000000001E-3</c:v>
                </c:pt>
                <c:pt idx="2">
                  <c:v>6.0000000000000001E-3</c:v>
                </c:pt>
                <c:pt idx="3">
                  <c:v>0</c:v>
                </c:pt>
                <c:pt idx="4">
                  <c:v>3.0000000000000001E-3</c:v>
                </c:pt>
                <c:pt idx="5">
                  <c:v>4.0000000000000001E-3</c:v>
                </c:pt>
                <c:pt idx="6">
                  <c:v>0</c:v>
                </c:pt>
                <c:pt idx="7">
                  <c:v>4.0000000000000001E-3</c:v>
                </c:pt>
                <c:pt idx="8">
                  <c:v>0</c:v>
                </c:pt>
                <c:pt idx="9">
                  <c:v>0.03</c:v>
                </c:pt>
              </c:numCache>
            </c:numRef>
          </c:val>
          <c:extLst xmlns:c16r2="http://schemas.microsoft.com/office/drawing/2015/06/chart">
            <c:ext xmlns:c16="http://schemas.microsoft.com/office/drawing/2014/chart" uri="{C3380CC4-5D6E-409C-BE32-E72D297353CC}">
              <c16:uniqueId val="{00000003-36C9-4751-9529-BFBB08007C32}"/>
            </c:ext>
          </c:extLst>
        </c:ser>
        <c:ser>
          <c:idx val="4"/>
          <c:order val="4"/>
          <c:tx>
            <c:strRef>
              <c:f>'final heavy m. soil '!$A$13</c:f>
              <c:strCache>
                <c:ptCount val="1"/>
                <c:pt idx="0">
                  <c:v>Cu</c:v>
                </c:pt>
              </c:strCache>
            </c:strRef>
          </c:tx>
          <c:spPr>
            <a:solidFill>
              <a:schemeClr val="accent5"/>
            </a:solidFill>
            <a:ln>
              <a:noFill/>
            </a:ln>
            <a:effectLst/>
          </c:spPr>
          <c:invertIfNegative val="0"/>
          <c:cat>
            <c:strRef>
              <c:f>'final heavy m. soil '!$B$1:$K$1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soil '!$B$13:$K$13</c:f>
              <c:numCache>
                <c:formatCode>General</c:formatCode>
                <c:ptCount val="10"/>
                <c:pt idx="0">
                  <c:v>6.9000000000000006E-2</c:v>
                </c:pt>
                <c:pt idx="1">
                  <c:v>0.08</c:v>
                </c:pt>
                <c:pt idx="2">
                  <c:v>9.9000000000000005E-2</c:v>
                </c:pt>
                <c:pt idx="3">
                  <c:v>5.6000000000000001E-2</c:v>
                </c:pt>
                <c:pt idx="4">
                  <c:v>5.6000000000000001E-2</c:v>
                </c:pt>
                <c:pt idx="5">
                  <c:v>0.03</c:v>
                </c:pt>
                <c:pt idx="6">
                  <c:v>2.7E-2</c:v>
                </c:pt>
                <c:pt idx="7">
                  <c:v>5.0999999999999997E-2</c:v>
                </c:pt>
                <c:pt idx="8">
                  <c:v>4.9000000000000002E-2</c:v>
                </c:pt>
                <c:pt idx="9">
                  <c:v>5.6000000000000001E-2</c:v>
                </c:pt>
              </c:numCache>
            </c:numRef>
          </c:val>
          <c:extLst xmlns:c16r2="http://schemas.microsoft.com/office/drawing/2015/06/chart">
            <c:ext xmlns:c16="http://schemas.microsoft.com/office/drawing/2014/chart" uri="{C3380CC4-5D6E-409C-BE32-E72D297353CC}">
              <c16:uniqueId val="{00000004-36C9-4751-9529-BFBB08007C32}"/>
            </c:ext>
          </c:extLst>
        </c:ser>
        <c:ser>
          <c:idx val="5"/>
          <c:order val="5"/>
          <c:tx>
            <c:strRef>
              <c:f>'final heavy m. soil '!$A$14</c:f>
              <c:strCache>
                <c:ptCount val="1"/>
                <c:pt idx="0">
                  <c:v>Zn</c:v>
                </c:pt>
              </c:strCache>
            </c:strRef>
          </c:tx>
          <c:spPr>
            <a:solidFill>
              <a:schemeClr val="accent6"/>
            </a:solidFill>
            <a:ln>
              <a:noFill/>
            </a:ln>
            <a:effectLst/>
          </c:spPr>
          <c:invertIfNegative val="0"/>
          <c:cat>
            <c:strRef>
              <c:f>'final heavy m. soil '!$B$1:$K$1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soil '!$B$14:$K$14</c:f>
              <c:numCache>
                <c:formatCode>General</c:formatCode>
                <c:ptCount val="10"/>
                <c:pt idx="0">
                  <c:v>1.6E-2</c:v>
                </c:pt>
                <c:pt idx="1">
                  <c:v>1.2999999999999999E-2</c:v>
                </c:pt>
                <c:pt idx="2">
                  <c:v>0.105</c:v>
                </c:pt>
                <c:pt idx="3">
                  <c:v>7.0000000000000001E-3</c:v>
                </c:pt>
                <c:pt idx="4">
                  <c:v>8.9999999999999993E-3</c:v>
                </c:pt>
                <c:pt idx="5">
                  <c:v>5.0000000000000001E-3</c:v>
                </c:pt>
                <c:pt idx="6">
                  <c:v>6.0000000000000001E-3</c:v>
                </c:pt>
                <c:pt idx="7">
                  <c:v>1.2999999999999999E-2</c:v>
                </c:pt>
                <c:pt idx="8">
                  <c:v>1.4E-2</c:v>
                </c:pt>
                <c:pt idx="9">
                  <c:v>8.9999999999999993E-3</c:v>
                </c:pt>
              </c:numCache>
            </c:numRef>
          </c:val>
          <c:extLst xmlns:c16r2="http://schemas.microsoft.com/office/drawing/2015/06/chart">
            <c:ext xmlns:c16="http://schemas.microsoft.com/office/drawing/2014/chart" uri="{C3380CC4-5D6E-409C-BE32-E72D297353CC}">
              <c16:uniqueId val="{00000005-36C9-4751-9529-BFBB08007C32}"/>
            </c:ext>
          </c:extLst>
        </c:ser>
        <c:ser>
          <c:idx val="6"/>
          <c:order val="6"/>
          <c:tx>
            <c:strRef>
              <c:f>'final heavy m. soil '!$A$16</c:f>
              <c:strCache>
                <c:ptCount val="1"/>
                <c:pt idx="0">
                  <c:v>Pb</c:v>
                </c:pt>
              </c:strCache>
            </c:strRef>
          </c:tx>
          <c:spPr>
            <a:solidFill>
              <a:schemeClr val="accent1">
                <a:lumMod val="60000"/>
              </a:schemeClr>
            </a:solidFill>
            <a:ln>
              <a:noFill/>
            </a:ln>
            <a:effectLst/>
          </c:spPr>
          <c:invertIfNegative val="0"/>
          <c:cat>
            <c:strRef>
              <c:f>'final heavy m. soil '!$B$1:$K$1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soil '!$B$16:$K$16</c:f>
              <c:numCache>
                <c:formatCode>General</c:formatCode>
                <c:ptCount val="10"/>
                <c:pt idx="0">
                  <c:v>9.7000000000000003E-2</c:v>
                </c:pt>
                <c:pt idx="1">
                  <c:v>8.5000000000000006E-2</c:v>
                </c:pt>
                <c:pt idx="2">
                  <c:v>0.19600000000000001</c:v>
                </c:pt>
                <c:pt idx="3">
                  <c:v>0.20599999999999999</c:v>
                </c:pt>
                <c:pt idx="4">
                  <c:v>1.2E-2</c:v>
                </c:pt>
                <c:pt idx="5">
                  <c:v>1.4E-2</c:v>
                </c:pt>
                <c:pt idx="6">
                  <c:v>3.3000000000000002E-2</c:v>
                </c:pt>
                <c:pt idx="7">
                  <c:v>0.02</c:v>
                </c:pt>
                <c:pt idx="8">
                  <c:v>6.8000000000000005E-2</c:v>
                </c:pt>
                <c:pt idx="9">
                  <c:v>1.2E-2</c:v>
                </c:pt>
              </c:numCache>
            </c:numRef>
          </c:val>
          <c:extLst xmlns:c16r2="http://schemas.microsoft.com/office/drawing/2015/06/chart">
            <c:ext xmlns:c16="http://schemas.microsoft.com/office/drawing/2014/chart" uri="{C3380CC4-5D6E-409C-BE32-E72D297353CC}">
              <c16:uniqueId val="{00000006-36C9-4751-9529-BFBB08007C32}"/>
            </c:ext>
          </c:extLst>
        </c:ser>
        <c:ser>
          <c:idx val="7"/>
          <c:order val="7"/>
          <c:tx>
            <c:strRef>
              <c:f>'final heavy m. soil '!$A$19</c:f>
              <c:strCache>
                <c:ptCount val="1"/>
                <c:pt idx="0">
                  <c:v>Th</c:v>
                </c:pt>
              </c:strCache>
            </c:strRef>
          </c:tx>
          <c:spPr>
            <a:solidFill>
              <a:schemeClr val="accent2">
                <a:lumMod val="60000"/>
              </a:schemeClr>
            </a:solidFill>
            <a:ln>
              <a:noFill/>
            </a:ln>
            <a:effectLst/>
          </c:spPr>
          <c:invertIfNegative val="0"/>
          <c:cat>
            <c:strRef>
              <c:f>'final heavy m. soil '!$B$1:$K$1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'final heavy m. soil '!$B$19:$K$19</c:f>
              <c:numCache>
                <c:formatCode>General</c:formatCode>
                <c:ptCount val="10"/>
                <c:pt idx="0">
                  <c:v>9.7000000000000003E-2</c:v>
                </c:pt>
                <c:pt idx="1">
                  <c:v>0.66900000000000004</c:v>
                </c:pt>
                <c:pt idx="2">
                  <c:v>0.14899999999999999</c:v>
                </c:pt>
                <c:pt idx="3">
                  <c:v>0.28899999999999998</c:v>
                </c:pt>
                <c:pt idx="4">
                  <c:v>1.2E-2</c:v>
                </c:pt>
                <c:pt idx="5">
                  <c:v>7.2999999999999995E-2</c:v>
                </c:pt>
                <c:pt idx="6">
                  <c:v>5.0999999999999997E-2</c:v>
                </c:pt>
                <c:pt idx="7">
                  <c:v>3.3000000000000002E-2</c:v>
                </c:pt>
                <c:pt idx="8">
                  <c:v>6.8000000000000005E-2</c:v>
                </c:pt>
                <c:pt idx="9">
                  <c:v>1.2E-2</c:v>
                </c:pt>
              </c:numCache>
            </c:numRef>
          </c:val>
          <c:extLst xmlns:c16r2="http://schemas.microsoft.com/office/drawing/2015/06/chart">
            <c:ext xmlns:c16="http://schemas.microsoft.com/office/drawing/2014/chart" uri="{C3380CC4-5D6E-409C-BE32-E72D297353CC}">
              <c16:uniqueId val="{00000007-36C9-4751-9529-BFBB08007C32}"/>
            </c:ext>
          </c:extLst>
        </c:ser>
        <c:dLbls>
          <c:showLegendKey val="0"/>
          <c:showVal val="0"/>
          <c:showCatName val="0"/>
          <c:showSerName val="0"/>
          <c:showPercent val="0"/>
          <c:showBubbleSize val="0"/>
        </c:dLbls>
        <c:gapWidth val="219"/>
        <c:overlap val="-27"/>
        <c:axId val="377147488"/>
        <c:axId val="377149448"/>
      </c:barChart>
      <c:catAx>
        <c:axId val="377147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49448"/>
        <c:crosses val="autoZero"/>
        <c:auto val="1"/>
        <c:lblAlgn val="ctr"/>
        <c:lblOffset val="100"/>
        <c:noMultiLvlLbl val="0"/>
      </c:catAx>
      <c:valAx>
        <c:axId val="3771494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(ppm)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4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M1</c:v>
                </c:pt>
              </c:strCache>
            </c:strRef>
          </c:tx>
          <c:spPr>
            <a:solidFill>
              <a:schemeClr val="accent1"/>
            </a:solidFill>
            <a:ln>
              <a:noFill/>
            </a:ln>
            <a:effectLst/>
          </c:spPr>
          <c:invertIfNegative val="0"/>
          <c:cat>
            <c:strRef>
              <c:f>Sheet1!$B$1:$H$1</c:f>
              <c:strCache>
                <c:ptCount val="7"/>
                <c:pt idx="0">
                  <c:v> Pb</c:v>
                </c:pt>
                <c:pt idx="1">
                  <c:v>Al</c:v>
                </c:pt>
                <c:pt idx="2">
                  <c:v>As</c:v>
                </c:pt>
                <c:pt idx="3">
                  <c:v>Cd</c:v>
                </c:pt>
                <c:pt idx="4">
                  <c:v>Cr</c:v>
                </c:pt>
                <c:pt idx="5">
                  <c:v> Ni</c:v>
                </c:pt>
                <c:pt idx="6">
                  <c:v>Mn</c:v>
                </c:pt>
              </c:strCache>
            </c:strRef>
          </c:cat>
          <c:val>
            <c:numRef>
              <c:f>Sheet1!$B$2:$H$2</c:f>
              <c:numCache>
                <c:formatCode>General</c:formatCode>
                <c:ptCount val="7"/>
                <c:pt idx="0">
                  <c:v>25.3</c:v>
                </c:pt>
                <c:pt idx="1">
                  <c:v>5.2</c:v>
                </c:pt>
                <c:pt idx="2">
                  <c:v>12.8</c:v>
                </c:pt>
                <c:pt idx="3">
                  <c:v>3.4</c:v>
                </c:pt>
                <c:pt idx="4">
                  <c:v>6.5</c:v>
                </c:pt>
                <c:pt idx="5">
                  <c:v>8.1999999999999993</c:v>
                </c:pt>
                <c:pt idx="6">
                  <c:v>14.5</c:v>
                </c:pt>
              </c:numCache>
            </c:numRef>
          </c:val>
          <c:extLst xmlns:c16r2="http://schemas.microsoft.com/office/drawing/2015/06/chart">
            <c:ext xmlns:c16="http://schemas.microsoft.com/office/drawing/2014/chart" uri="{C3380CC4-5D6E-409C-BE32-E72D297353CC}">
              <c16:uniqueId val="{00000000-CDC1-4FBA-93A4-785C197F93C1}"/>
            </c:ext>
          </c:extLst>
        </c:ser>
        <c:ser>
          <c:idx val="1"/>
          <c:order val="1"/>
          <c:tx>
            <c:strRef>
              <c:f>Sheet1!$A$3</c:f>
              <c:strCache>
                <c:ptCount val="1"/>
                <c:pt idx="0">
                  <c:v>M2</c:v>
                </c:pt>
              </c:strCache>
            </c:strRef>
          </c:tx>
          <c:spPr>
            <a:solidFill>
              <a:schemeClr val="accent2"/>
            </a:solidFill>
            <a:ln>
              <a:noFill/>
            </a:ln>
            <a:effectLst/>
          </c:spPr>
          <c:invertIfNegative val="0"/>
          <c:cat>
            <c:strRef>
              <c:f>Sheet1!$B$1:$H$1</c:f>
              <c:strCache>
                <c:ptCount val="7"/>
                <c:pt idx="0">
                  <c:v> Pb</c:v>
                </c:pt>
                <c:pt idx="1">
                  <c:v>Al</c:v>
                </c:pt>
                <c:pt idx="2">
                  <c:v>As</c:v>
                </c:pt>
                <c:pt idx="3">
                  <c:v>Cd</c:v>
                </c:pt>
                <c:pt idx="4">
                  <c:v>Cr</c:v>
                </c:pt>
                <c:pt idx="5">
                  <c:v> Ni</c:v>
                </c:pt>
                <c:pt idx="6">
                  <c:v>Mn</c:v>
                </c:pt>
              </c:strCache>
            </c:strRef>
          </c:cat>
          <c:val>
            <c:numRef>
              <c:f>Sheet1!$B$3:$H$3</c:f>
              <c:numCache>
                <c:formatCode>General</c:formatCode>
                <c:ptCount val="7"/>
                <c:pt idx="0">
                  <c:v>27.1</c:v>
                </c:pt>
                <c:pt idx="1">
                  <c:v>4.8</c:v>
                </c:pt>
                <c:pt idx="2">
                  <c:v>11.9</c:v>
                </c:pt>
                <c:pt idx="3">
                  <c:v>3.8</c:v>
                </c:pt>
                <c:pt idx="4">
                  <c:v>6.9</c:v>
                </c:pt>
                <c:pt idx="5">
                  <c:v>7.9</c:v>
                </c:pt>
                <c:pt idx="6">
                  <c:v>13.2</c:v>
                </c:pt>
              </c:numCache>
            </c:numRef>
          </c:val>
          <c:extLst xmlns:c16r2="http://schemas.microsoft.com/office/drawing/2015/06/chart">
            <c:ext xmlns:c16="http://schemas.microsoft.com/office/drawing/2014/chart" uri="{C3380CC4-5D6E-409C-BE32-E72D297353CC}">
              <c16:uniqueId val="{00000001-CDC1-4FBA-93A4-785C197F93C1}"/>
            </c:ext>
          </c:extLst>
        </c:ser>
        <c:ser>
          <c:idx val="2"/>
          <c:order val="2"/>
          <c:tx>
            <c:strRef>
              <c:f>Sheet1!$A$4</c:f>
              <c:strCache>
                <c:ptCount val="1"/>
                <c:pt idx="0">
                  <c:v>M3</c:v>
                </c:pt>
              </c:strCache>
            </c:strRef>
          </c:tx>
          <c:spPr>
            <a:solidFill>
              <a:schemeClr val="accent3"/>
            </a:solidFill>
            <a:ln>
              <a:noFill/>
            </a:ln>
            <a:effectLst/>
          </c:spPr>
          <c:invertIfNegative val="0"/>
          <c:cat>
            <c:strRef>
              <c:f>Sheet1!$B$1:$H$1</c:f>
              <c:strCache>
                <c:ptCount val="7"/>
                <c:pt idx="0">
                  <c:v> Pb</c:v>
                </c:pt>
                <c:pt idx="1">
                  <c:v>Al</c:v>
                </c:pt>
                <c:pt idx="2">
                  <c:v>As</c:v>
                </c:pt>
                <c:pt idx="3">
                  <c:v>Cd</c:v>
                </c:pt>
                <c:pt idx="4">
                  <c:v>Cr</c:v>
                </c:pt>
                <c:pt idx="5">
                  <c:v> Ni</c:v>
                </c:pt>
                <c:pt idx="6">
                  <c:v>Mn</c:v>
                </c:pt>
              </c:strCache>
            </c:strRef>
          </c:cat>
          <c:val>
            <c:numRef>
              <c:f>Sheet1!$B$4:$H$4</c:f>
              <c:numCache>
                <c:formatCode>General</c:formatCode>
                <c:ptCount val="7"/>
                <c:pt idx="0">
                  <c:v>24.6</c:v>
                </c:pt>
                <c:pt idx="1">
                  <c:v>5.5</c:v>
                </c:pt>
                <c:pt idx="2">
                  <c:v>13.2</c:v>
                </c:pt>
                <c:pt idx="3">
                  <c:v>3.6</c:v>
                </c:pt>
                <c:pt idx="4">
                  <c:v>6.2</c:v>
                </c:pt>
                <c:pt idx="5">
                  <c:v>8.5</c:v>
                </c:pt>
                <c:pt idx="6">
                  <c:v>15.1</c:v>
                </c:pt>
              </c:numCache>
            </c:numRef>
          </c:val>
          <c:extLst xmlns:c16r2="http://schemas.microsoft.com/office/drawing/2015/06/chart">
            <c:ext xmlns:c16="http://schemas.microsoft.com/office/drawing/2014/chart" uri="{C3380CC4-5D6E-409C-BE32-E72D297353CC}">
              <c16:uniqueId val="{00000002-CDC1-4FBA-93A4-785C197F93C1}"/>
            </c:ext>
          </c:extLst>
        </c:ser>
        <c:ser>
          <c:idx val="3"/>
          <c:order val="3"/>
          <c:tx>
            <c:strRef>
              <c:f>Sheet1!$A$5</c:f>
              <c:strCache>
                <c:ptCount val="1"/>
                <c:pt idx="0">
                  <c:v>M4</c:v>
                </c:pt>
              </c:strCache>
            </c:strRef>
          </c:tx>
          <c:spPr>
            <a:solidFill>
              <a:schemeClr val="accent4"/>
            </a:solidFill>
            <a:ln>
              <a:noFill/>
            </a:ln>
            <a:effectLst/>
          </c:spPr>
          <c:invertIfNegative val="0"/>
          <c:cat>
            <c:strRef>
              <c:f>Sheet1!$B$1:$H$1</c:f>
              <c:strCache>
                <c:ptCount val="7"/>
                <c:pt idx="0">
                  <c:v> Pb</c:v>
                </c:pt>
                <c:pt idx="1">
                  <c:v>Al</c:v>
                </c:pt>
                <c:pt idx="2">
                  <c:v>As</c:v>
                </c:pt>
                <c:pt idx="3">
                  <c:v>Cd</c:v>
                </c:pt>
                <c:pt idx="4">
                  <c:v>Cr</c:v>
                </c:pt>
                <c:pt idx="5">
                  <c:v> Ni</c:v>
                </c:pt>
                <c:pt idx="6">
                  <c:v>Mn</c:v>
                </c:pt>
              </c:strCache>
            </c:strRef>
          </c:cat>
          <c:val>
            <c:numRef>
              <c:f>Sheet1!$B$5:$H$5</c:f>
              <c:numCache>
                <c:formatCode>General</c:formatCode>
                <c:ptCount val="7"/>
                <c:pt idx="0">
                  <c:v>26.8</c:v>
                </c:pt>
                <c:pt idx="1">
                  <c:v>5</c:v>
                </c:pt>
                <c:pt idx="2">
                  <c:v>12.5</c:v>
                </c:pt>
                <c:pt idx="3">
                  <c:v>3.7</c:v>
                </c:pt>
                <c:pt idx="4">
                  <c:v>6.8</c:v>
                </c:pt>
                <c:pt idx="5">
                  <c:v>8</c:v>
                </c:pt>
                <c:pt idx="6">
                  <c:v>14.8</c:v>
                </c:pt>
              </c:numCache>
            </c:numRef>
          </c:val>
          <c:extLst xmlns:c16r2="http://schemas.microsoft.com/office/drawing/2015/06/chart">
            <c:ext xmlns:c16="http://schemas.microsoft.com/office/drawing/2014/chart" uri="{C3380CC4-5D6E-409C-BE32-E72D297353CC}">
              <c16:uniqueId val="{00000003-CDC1-4FBA-93A4-785C197F93C1}"/>
            </c:ext>
          </c:extLst>
        </c:ser>
        <c:ser>
          <c:idx val="4"/>
          <c:order val="4"/>
          <c:tx>
            <c:strRef>
              <c:f>Sheet1!$A$6</c:f>
              <c:strCache>
                <c:ptCount val="1"/>
                <c:pt idx="0">
                  <c:v>M5</c:v>
                </c:pt>
              </c:strCache>
            </c:strRef>
          </c:tx>
          <c:spPr>
            <a:solidFill>
              <a:schemeClr val="accent5"/>
            </a:solidFill>
            <a:ln>
              <a:noFill/>
            </a:ln>
            <a:effectLst/>
          </c:spPr>
          <c:invertIfNegative val="0"/>
          <c:cat>
            <c:strRef>
              <c:f>Sheet1!$B$1:$H$1</c:f>
              <c:strCache>
                <c:ptCount val="7"/>
                <c:pt idx="0">
                  <c:v> Pb</c:v>
                </c:pt>
                <c:pt idx="1">
                  <c:v>Al</c:v>
                </c:pt>
                <c:pt idx="2">
                  <c:v>As</c:v>
                </c:pt>
                <c:pt idx="3">
                  <c:v>Cd</c:v>
                </c:pt>
                <c:pt idx="4">
                  <c:v>Cr</c:v>
                </c:pt>
                <c:pt idx="5">
                  <c:v> Ni</c:v>
                </c:pt>
                <c:pt idx="6">
                  <c:v>Mn</c:v>
                </c:pt>
              </c:strCache>
            </c:strRef>
          </c:cat>
          <c:val>
            <c:numRef>
              <c:f>Sheet1!$B$6:$H$6</c:f>
              <c:numCache>
                <c:formatCode>General</c:formatCode>
                <c:ptCount val="7"/>
                <c:pt idx="0">
                  <c:v>25.9</c:v>
                </c:pt>
                <c:pt idx="1">
                  <c:v>5.0999999999999996</c:v>
                </c:pt>
                <c:pt idx="2">
                  <c:v>12.3</c:v>
                </c:pt>
                <c:pt idx="3">
                  <c:v>3.5</c:v>
                </c:pt>
                <c:pt idx="4">
                  <c:v>6.4</c:v>
                </c:pt>
                <c:pt idx="5">
                  <c:v>8.4</c:v>
                </c:pt>
                <c:pt idx="6">
                  <c:v>14.2</c:v>
                </c:pt>
              </c:numCache>
            </c:numRef>
          </c:val>
          <c:extLst xmlns:c16r2="http://schemas.microsoft.com/office/drawing/2015/06/chart">
            <c:ext xmlns:c16="http://schemas.microsoft.com/office/drawing/2014/chart" uri="{C3380CC4-5D6E-409C-BE32-E72D297353CC}">
              <c16:uniqueId val="{00000004-CDC1-4FBA-93A4-785C197F93C1}"/>
            </c:ext>
          </c:extLst>
        </c:ser>
        <c:dLbls>
          <c:showLegendKey val="0"/>
          <c:showVal val="0"/>
          <c:showCatName val="0"/>
          <c:showSerName val="0"/>
          <c:showPercent val="0"/>
          <c:showBubbleSize val="0"/>
        </c:dLbls>
        <c:gapWidth val="219"/>
        <c:overlap val="-27"/>
        <c:axId val="377145136"/>
        <c:axId val="377151408"/>
      </c:barChart>
      <c:catAx>
        <c:axId val="377145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51408"/>
        <c:crosses val="autoZero"/>
        <c:auto val="1"/>
        <c:lblAlgn val="ctr"/>
        <c:lblOffset val="100"/>
        <c:noMultiLvlLbl val="0"/>
      </c:catAx>
      <c:valAx>
        <c:axId val="377151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(µg/L)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4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Sheet1!$B$13</c:f>
              <c:strCache>
                <c:ptCount val="1"/>
                <c:pt idx="0">
                  <c:v> Cu</c:v>
                </c:pt>
              </c:strCache>
            </c:strRef>
          </c:tx>
          <c:spPr>
            <a:solidFill>
              <a:schemeClr val="accent1"/>
            </a:solidFill>
            <a:ln>
              <a:noFill/>
            </a:ln>
            <a:effectLst/>
          </c:spPr>
          <c:invertIfNegative val="0"/>
          <c:cat>
            <c:strRef>
              <c:f>Sheet1!$A$14:$A$18</c:f>
              <c:strCache>
                <c:ptCount val="5"/>
                <c:pt idx="0">
                  <c:v>M1</c:v>
                </c:pt>
                <c:pt idx="1">
                  <c:v>M2</c:v>
                </c:pt>
                <c:pt idx="2">
                  <c:v>M3</c:v>
                </c:pt>
                <c:pt idx="3">
                  <c:v>M4</c:v>
                </c:pt>
                <c:pt idx="4">
                  <c:v>M5</c:v>
                </c:pt>
              </c:strCache>
            </c:strRef>
          </c:cat>
          <c:val>
            <c:numRef>
              <c:f>Sheet1!$B$14:$B$18</c:f>
              <c:numCache>
                <c:formatCode>General</c:formatCode>
                <c:ptCount val="5"/>
                <c:pt idx="0">
                  <c:v>900</c:v>
                </c:pt>
                <c:pt idx="1">
                  <c:v>880</c:v>
                </c:pt>
                <c:pt idx="2">
                  <c:v>910</c:v>
                </c:pt>
                <c:pt idx="3">
                  <c:v>890</c:v>
                </c:pt>
                <c:pt idx="4">
                  <c:v>905</c:v>
                </c:pt>
              </c:numCache>
            </c:numRef>
          </c:val>
          <c:extLst xmlns:c16r2="http://schemas.microsoft.com/office/drawing/2015/06/chart">
            <c:ext xmlns:c16="http://schemas.microsoft.com/office/drawing/2014/chart" uri="{C3380CC4-5D6E-409C-BE32-E72D297353CC}">
              <c16:uniqueId val="{00000000-2984-4B25-AC1A-AA64CB294543}"/>
            </c:ext>
          </c:extLst>
        </c:ser>
        <c:ser>
          <c:idx val="1"/>
          <c:order val="1"/>
          <c:tx>
            <c:strRef>
              <c:f>Sheet1!$C$13</c:f>
              <c:strCache>
                <c:ptCount val="1"/>
                <c:pt idx="0">
                  <c:v> Zn</c:v>
                </c:pt>
              </c:strCache>
            </c:strRef>
          </c:tx>
          <c:spPr>
            <a:solidFill>
              <a:schemeClr val="accent2"/>
            </a:solidFill>
            <a:ln>
              <a:noFill/>
            </a:ln>
            <a:effectLst/>
          </c:spPr>
          <c:invertIfNegative val="0"/>
          <c:cat>
            <c:strRef>
              <c:f>Sheet1!$A$14:$A$18</c:f>
              <c:strCache>
                <c:ptCount val="5"/>
                <c:pt idx="0">
                  <c:v>M1</c:v>
                </c:pt>
                <c:pt idx="1">
                  <c:v>M2</c:v>
                </c:pt>
                <c:pt idx="2">
                  <c:v>M3</c:v>
                </c:pt>
                <c:pt idx="3">
                  <c:v>M4</c:v>
                </c:pt>
                <c:pt idx="4">
                  <c:v>M5</c:v>
                </c:pt>
              </c:strCache>
            </c:strRef>
          </c:cat>
          <c:val>
            <c:numRef>
              <c:f>Sheet1!$C$14:$C$18</c:f>
              <c:numCache>
                <c:formatCode>General</c:formatCode>
                <c:ptCount val="5"/>
                <c:pt idx="0">
                  <c:v>5200</c:v>
                </c:pt>
                <c:pt idx="1">
                  <c:v>5100</c:v>
                </c:pt>
                <c:pt idx="2">
                  <c:v>5300</c:v>
                </c:pt>
                <c:pt idx="3">
                  <c:v>5250</c:v>
                </c:pt>
                <c:pt idx="4">
                  <c:v>5150</c:v>
                </c:pt>
              </c:numCache>
            </c:numRef>
          </c:val>
          <c:extLst xmlns:c16r2="http://schemas.microsoft.com/office/drawing/2015/06/chart">
            <c:ext xmlns:c16="http://schemas.microsoft.com/office/drawing/2014/chart" uri="{C3380CC4-5D6E-409C-BE32-E72D297353CC}">
              <c16:uniqueId val="{00000001-2984-4B25-AC1A-AA64CB294543}"/>
            </c:ext>
          </c:extLst>
        </c:ser>
        <c:dLbls>
          <c:showLegendKey val="0"/>
          <c:showVal val="0"/>
          <c:showCatName val="0"/>
          <c:showSerName val="0"/>
          <c:showPercent val="0"/>
          <c:showBubbleSize val="0"/>
        </c:dLbls>
        <c:gapWidth val="219"/>
        <c:overlap val="-27"/>
        <c:axId val="377144352"/>
        <c:axId val="377145920"/>
      </c:barChart>
      <c:catAx>
        <c:axId val="377144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45920"/>
        <c:crosses val="autoZero"/>
        <c:auto val="1"/>
        <c:lblAlgn val="ctr"/>
        <c:lblOffset val="100"/>
        <c:noMultiLvlLbl val="0"/>
      </c:catAx>
      <c:valAx>
        <c:axId val="3771459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Concentration(µg/L)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44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Sheet1!$A$1:$A$9</c:f>
              <c:strCache>
                <c:ptCount val="9"/>
                <c:pt idx="0">
                  <c:v>Lead</c:v>
                </c:pt>
                <c:pt idx="1">
                  <c:v>Aluminum</c:v>
                </c:pt>
                <c:pt idx="2">
                  <c:v>Arsenic</c:v>
                </c:pt>
                <c:pt idx="3">
                  <c:v>Cadmium</c:v>
                </c:pt>
                <c:pt idx="4">
                  <c:v>Chromium</c:v>
                </c:pt>
                <c:pt idx="5">
                  <c:v>Nickel</c:v>
                </c:pt>
                <c:pt idx="6">
                  <c:v>Manganess</c:v>
                </c:pt>
                <c:pt idx="7">
                  <c:v>copper</c:v>
                </c:pt>
                <c:pt idx="8">
                  <c:v>Zinc</c:v>
                </c:pt>
              </c:strCache>
            </c:strRef>
          </c:cat>
          <c:val>
            <c:numRef>
              <c:f>Sheet1!$B$1:$B$9</c:f>
              <c:numCache>
                <c:formatCode>General</c:formatCode>
                <c:ptCount val="9"/>
                <c:pt idx="0">
                  <c:v>4610.71</c:v>
                </c:pt>
                <c:pt idx="1">
                  <c:v>8.36</c:v>
                </c:pt>
                <c:pt idx="2">
                  <c:v>1254</c:v>
                </c:pt>
                <c:pt idx="3">
                  <c:v>120</c:v>
                </c:pt>
                <c:pt idx="4">
                  <c:v>145.44999999999999</c:v>
                </c:pt>
                <c:pt idx="5">
                  <c:v>117.14</c:v>
                </c:pt>
                <c:pt idx="6">
                  <c:v>35.9</c:v>
                </c:pt>
                <c:pt idx="7">
                  <c:v>1651.63</c:v>
                </c:pt>
                <c:pt idx="8">
                  <c:v>1449.68</c:v>
                </c:pt>
              </c:numCache>
            </c:numRef>
          </c:val>
          <c:extLst xmlns:c16r2="http://schemas.microsoft.com/office/drawing/2015/06/chart">
            <c:ext xmlns:c16="http://schemas.microsoft.com/office/drawing/2014/chart" uri="{C3380CC4-5D6E-409C-BE32-E72D297353CC}">
              <c16:uniqueId val="{00000000-8B78-492B-AD27-5A940D67122D}"/>
            </c:ext>
          </c:extLst>
        </c:ser>
        <c:dLbls>
          <c:showLegendKey val="0"/>
          <c:showVal val="0"/>
          <c:showCatName val="0"/>
          <c:showSerName val="0"/>
          <c:showPercent val="0"/>
          <c:showBubbleSize val="0"/>
        </c:dLbls>
        <c:gapWidth val="219"/>
        <c:overlap val="-27"/>
        <c:axId val="377146704"/>
        <c:axId val="377147096"/>
      </c:barChart>
      <c:catAx>
        <c:axId val="377146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47096"/>
        <c:crosses val="autoZero"/>
        <c:auto val="1"/>
        <c:lblAlgn val="ctr"/>
        <c:lblOffset val="100"/>
        <c:noMultiLvlLbl val="0"/>
      </c:catAx>
      <c:valAx>
        <c:axId val="3771470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Bioaccumulation of blood sampl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46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'HEALTH RS.'!$B$1</c:f>
              <c:strCache>
                <c:ptCount val="1"/>
                <c:pt idx="0">
                  <c:v>ADI (mg/kg/day)</c:v>
                </c:pt>
              </c:strCache>
            </c:strRef>
          </c:tx>
          <c:spPr>
            <a:solidFill>
              <a:schemeClr val="accent1"/>
            </a:solidFill>
            <a:ln>
              <a:noFill/>
            </a:ln>
            <a:effectLst/>
          </c:spPr>
          <c:invertIfNegative val="0"/>
          <c:cat>
            <c:strRef>
              <c:f>'HEALTH RS.'!$A$2:$A$11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'HEALTH RS.'!$B$2:$B$11</c:f>
              <c:numCache>
                <c:formatCode>General</c:formatCode>
                <c:ptCount val="10"/>
                <c:pt idx="0">
                  <c:v>0.25125999999999998</c:v>
                </c:pt>
                <c:pt idx="1">
                  <c:v>9.1600000000000001E-2</c:v>
                </c:pt>
                <c:pt idx="2">
                  <c:v>3.8859999999999999E-2</c:v>
                </c:pt>
                <c:pt idx="3">
                  <c:v>7.0940000000000003E-2</c:v>
                </c:pt>
                <c:pt idx="4">
                  <c:v>3.5659999999999997E-2</c:v>
                </c:pt>
                <c:pt idx="5">
                  <c:v>0.17643</c:v>
                </c:pt>
                <c:pt idx="6">
                  <c:v>0.23765</c:v>
                </c:pt>
                <c:pt idx="7">
                  <c:v>0.12953999999999999</c:v>
                </c:pt>
                <c:pt idx="8">
                  <c:v>9.9349999999999994E-2</c:v>
                </c:pt>
                <c:pt idx="9">
                  <c:v>6.3460000000000003E-2</c:v>
                </c:pt>
              </c:numCache>
            </c:numRef>
          </c:val>
          <c:extLst xmlns:c16r2="http://schemas.microsoft.com/office/drawing/2015/06/chart">
            <c:ext xmlns:c16="http://schemas.microsoft.com/office/drawing/2014/chart" uri="{C3380CC4-5D6E-409C-BE32-E72D297353CC}">
              <c16:uniqueId val="{00000000-1F12-475F-9765-2E8984973914}"/>
            </c:ext>
          </c:extLst>
        </c:ser>
        <c:dLbls>
          <c:showLegendKey val="0"/>
          <c:showVal val="0"/>
          <c:showCatName val="0"/>
          <c:showSerName val="0"/>
          <c:showPercent val="0"/>
          <c:showBubbleSize val="0"/>
        </c:dLbls>
        <c:gapWidth val="219"/>
        <c:overlap val="-27"/>
        <c:axId val="377824104"/>
        <c:axId val="377823320"/>
      </c:barChart>
      <c:catAx>
        <c:axId val="377824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823320"/>
        <c:crosses val="autoZero"/>
        <c:auto val="1"/>
        <c:lblAlgn val="ctr"/>
        <c:lblOffset val="100"/>
        <c:noMultiLvlLbl val="0"/>
      </c:catAx>
      <c:valAx>
        <c:axId val="377823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824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'HEALTH RS.'!$C$1</c:f>
              <c:strCache>
                <c:ptCount val="1"/>
                <c:pt idx="0">
                  <c:v>HQ</c:v>
                </c:pt>
              </c:strCache>
            </c:strRef>
          </c:tx>
          <c:spPr>
            <a:solidFill>
              <a:schemeClr val="accent1"/>
            </a:solidFill>
            <a:ln>
              <a:noFill/>
            </a:ln>
            <a:effectLst/>
          </c:spPr>
          <c:invertIfNegative val="0"/>
          <c:cat>
            <c:strRef>
              <c:f>'HEALTH RS.'!$A$2:$A$11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'HEALTH RS.'!$C$2:$C$11</c:f>
              <c:numCache>
                <c:formatCode>General</c:formatCode>
                <c:ptCount val="10"/>
                <c:pt idx="0">
                  <c:v>3.24</c:v>
                </c:pt>
                <c:pt idx="1">
                  <c:v>1.86</c:v>
                </c:pt>
                <c:pt idx="2">
                  <c:v>0.4</c:v>
                </c:pt>
                <c:pt idx="3">
                  <c:v>0.57999999999999996</c:v>
                </c:pt>
                <c:pt idx="4">
                  <c:v>0.43</c:v>
                </c:pt>
                <c:pt idx="5">
                  <c:v>1.24</c:v>
                </c:pt>
                <c:pt idx="6">
                  <c:v>2.34</c:v>
                </c:pt>
                <c:pt idx="7">
                  <c:v>1.02</c:v>
                </c:pt>
                <c:pt idx="8">
                  <c:v>0.72</c:v>
                </c:pt>
                <c:pt idx="9">
                  <c:v>0.25</c:v>
                </c:pt>
              </c:numCache>
            </c:numRef>
          </c:val>
          <c:extLst xmlns:c16r2="http://schemas.microsoft.com/office/drawing/2015/06/chart">
            <c:ext xmlns:c16="http://schemas.microsoft.com/office/drawing/2014/chart" uri="{C3380CC4-5D6E-409C-BE32-E72D297353CC}">
              <c16:uniqueId val="{00000000-0678-4AE9-894E-D0A6808F0A72}"/>
            </c:ext>
          </c:extLst>
        </c:ser>
        <c:dLbls>
          <c:showLegendKey val="0"/>
          <c:showVal val="0"/>
          <c:showCatName val="0"/>
          <c:showSerName val="0"/>
          <c:showPercent val="0"/>
          <c:showBubbleSize val="0"/>
        </c:dLbls>
        <c:gapWidth val="219"/>
        <c:overlap val="-27"/>
        <c:axId val="377829592"/>
        <c:axId val="377826848"/>
      </c:barChart>
      <c:catAx>
        <c:axId val="377829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826848"/>
        <c:crosses val="autoZero"/>
        <c:auto val="1"/>
        <c:lblAlgn val="ctr"/>
        <c:lblOffset val="100"/>
        <c:noMultiLvlLbl val="0"/>
      </c:catAx>
      <c:valAx>
        <c:axId val="3778268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829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'HEALTH RS.'!$D$1</c:f>
              <c:strCache>
                <c:ptCount val="1"/>
                <c:pt idx="0">
                  <c:v>CR</c:v>
                </c:pt>
              </c:strCache>
            </c:strRef>
          </c:tx>
          <c:spPr>
            <a:solidFill>
              <a:schemeClr val="accent1"/>
            </a:solidFill>
            <a:ln>
              <a:noFill/>
            </a:ln>
            <a:effectLst/>
          </c:spPr>
          <c:invertIfNegative val="0"/>
          <c:cat>
            <c:strRef>
              <c:f>'HEALTH RS.'!$A$2:$A$11</c:f>
              <c:strCache>
                <c:ptCount val="10"/>
                <c:pt idx="0">
                  <c:v>Garta</c:v>
                </c:pt>
                <c:pt idx="1">
                  <c:v>Garta Sama</c:v>
                </c:pt>
                <c:pt idx="2">
                  <c:v>Humushi</c:v>
                </c:pt>
                <c:pt idx="3">
                  <c:v>Vi</c:v>
                </c:pt>
                <c:pt idx="4">
                  <c:v>Buwai</c:v>
                </c:pt>
                <c:pt idx="5">
                  <c:v>Daka</c:v>
                </c:pt>
                <c:pt idx="6">
                  <c:v>Sina Mala</c:v>
                </c:pt>
                <c:pt idx="7">
                  <c:v>Vurkuvi</c:v>
                </c:pt>
                <c:pt idx="8">
                  <c:v>Mbororo</c:v>
                </c:pt>
                <c:pt idx="9">
                  <c:v>Control</c:v>
                </c:pt>
              </c:strCache>
            </c:strRef>
          </c:cat>
          <c:val>
            <c:numRef>
              <c:f>'HEALTH RS.'!$D$2:$D$11</c:f>
              <c:numCache>
                <c:formatCode>General</c:formatCode>
                <c:ptCount val="10"/>
                <c:pt idx="0">
                  <c:v>2.2399999999999998E-3</c:v>
                </c:pt>
                <c:pt idx="1">
                  <c:v>2.2000000000000001E-3</c:v>
                </c:pt>
                <c:pt idx="2">
                  <c:v>2.9799999999999999E-5</c:v>
                </c:pt>
                <c:pt idx="3">
                  <c:v>5.7599999999999997E-5</c:v>
                </c:pt>
                <c:pt idx="4">
                  <c:v>2.9099999999999999E-5</c:v>
                </c:pt>
                <c:pt idx="5">
                  <c:v>2.9300000000000001E-5</c:v>
                </c:pt>
                <c:pt idx="6">
                  <c:v>1.6100000000000001E-3</c:v>
                </c:pt>
                <c:pt idx="7">
                  <c:v>1.6000000000000001E-4</c:v>
                </c:pt>
                <c:pt idx="8">
                  <c:v>5.7599999999999997E-5</c:v>
                </c:pt>
                <c:pt idx="9">
                  <c:v>4.3099999999999997E-5</c:v>
                </c:pt>
              </c:numCache>
            </c:numRef>
          </c:val>
          <c:extLst xmlns:c16r2="http://schemas.microsoft.com/office/drawing/2015/06/chart">
            <c:ext xmlns:c16="http://schemas.microsoft.com/office/drawing/2014/chart" uri="{C3380CC4-5D6E-409C-BE32-E72D297353CC}">
              <c16:uniqueId val="{00000000-32E9-4E97-8069-67A96772A4AB}"/>
            </c:ext>
          </c:extLst>
        </c:ser>
        <c:dLbls>
          <c:showLegendKey val="0"/>
          <c:showVal val="0"/>
          <c:showCatName val="0"/>
          <c:showSerName val="0"/>
          <c:showPercent val="0"/>
          <c:showBubbleSize val="0"/>
        </c:dLbls>
        <c:gapWidth val="219"/>
        <c:overlap val="-27"/>
        <c:axId val="377827240"/>
        <c:axId val="377825672"/>
      </c:barChart>
      <c:catAx>
        <c:axId val="377827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825672"/>
        <c:crosses val="autoZero"/>
        <c:auto val="1"/>
        <c:lblAlgn val="ctr"/>
        <c:lblOffset val="100"/>
        <c:noMultiLvlLbl val="0"/>
      </c:catAx>
      <c:valAx>
        <c:axId val="377825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827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6T17:57:17.036"/>
    </inkml:context>
    <inkml:brush xml:id="br0">
      <inkml:brushProperty name="width" value="0.2" units="cm"/>
      <inkml:brushProperty name="height" value="0.2" units="cm"/>
      <inkml:brushProperty name="color" value="#FFFFFF"/>
    </inkml:brush>
  </inkml:definitions>
  <inkml:trace contextRef="#ctx0" brushRef="#br0">893 1 24575,'-31'2'0,"0"1"0,0 2 0,-45 12 0,-13 3 0,-47 1 0,0-8 0,-227-2 0,394-14 0,0-1 0,43-11 0,39-7 0,10 10-682,189 4-1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6T17:56:57.604"/>
    </inkml:context>
    <inkml:brush xml:id="br0">
      <inkml:brushProperty name="width" value="0.2" units="cm"/>
      <inkml:brushProperty name="height" value="0.2" units="cm"/>
      <inkml:brushProperty name="color" value="#FFFFFF"/>
    </inkml:brush>
  </inkml:definitions>
  <inkml:trace contextRef="#ctx0" brushRef="#br0">810 1 24575,'-5'0'0,"-7"5"0,-17 2 0,-29 4 0,-20 7 0,-18-2 0,-17 13 0,-1 2 0,15-6 0,13-5 0,16-7 0,21-6-8191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35085-3E5E-4D7A-8724-CDC714EA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11</Pages>
  <Words>5283</Words>
  <Characters>30116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 PC</dc:creator>
  <cp:keywords/>
  <dc:description/>
  <cp:lastModifiedBy>KIU WESTERN</cp:lastModifiedBy>
  <cp:revision>80</cp:revision>
  <cp:lastPrinted>2025-08-09T17:30:00Z</cp:lastPrinted>
  <dcterms:created xsi:type="dcterms:W3CDTF">2025-06-21T09:03:00Z</dcterms:created>
  <dcterms:modified xsi:type="dcterms:W3CDTF">2025-08-09T17:30:00Z</dcterms:modified>
</cp:coreProperties>
</file>